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9C3A0">
      <w:pPr>
        <w:pStyle w:val="19"/>
        <w:rPr>
          <w:color w:val="auto"/>
        </w:rPr>
      </w:pPr>
    </w:p>
    <w:p w14:paraId="6E632DA2">
      <w:pPr>
        <w:tabs>
          <w:tab w:val="left" w:pos="2410"/>
        </w:tabs>
        <w:autoSpaceDE w:val="0"/>
        <w:autoSpaceDN w:val="0"/>
        <w:adjustRightInd w:val="0"/>
        <w:snapToGrid w:val="0"/>
        <w:spacing w:line="360" w:lineRule="auto"/>
        <w:rPr>
          <w:b/>
          <w:color w:val="auto"/>
          <w:spacing w:val="20"/>
          <w:sz w:val="32"/>
          <w:szCs w:val="32"/>
        </w:rPr>
      </w:pPr>
    </w:p>
    <w:p w14:paraId="123ABE48">
      <w:pPr>
        <w:spacing w:line="360" w:lineRule="auto"/>
        <w:jc w:val="center"/>
        <w:rPr>
          <w:rFonts w:hint="eastAsia" w:ascii="宋体" w:hAnsi="宋体" w:eastAsia="宋体" w:cs="宋体"/>
          <w:b/>
          <w:color w:val="auto"/>
          <w:spacing w:val="0"/>
          <w:sz w:val="40"/>
          <w:szCs w:val="40"/>
          <w:lang w:eastAsia="zh-CN"/>
        </w:rPr>
      </w:pPr>
      <w:r>
        <w:rPr>
          <w:rFonts w:hint="eastAsia" w:ascii="宋体" w:hAnsi="宋体" w:eastAsia="宋体" w:cs="宋体"/>
          <w:b/>
          <w:color w:val="auto"/>
          <w:spacing w:val="0"/>
          <w:sz w:val="40"/>
          <w:szCs w:val="40"/>
          <w:lang w:eastAsia="zh-CN"/>
        </w:rPr>
        <w:t>徐州至淮北至阜阳高速公路阜阳段第二次增设声屏障项目施工</w:t>
      </w:r>
    </w:p>
    <w:p w14:paraId="0D766F88">
      <w:pPr>
        <w:spacing w:line="360" w:lineRule="auto"/>
        <w:jc w:val="center"/>
        <w:rPr>
          <w:rFonts w:hint="eastAsia" w:ascii="宋体" w:hAnsi="宋体" w:eastAsia="宋体" w:cs="宋体"/>
          <w:b/>
          <w:color w:val="auto"/>
          <w:spacing w:val="0"/>
          <w:sz w:val="40"/>
          <w:szCs w:val="40"/>
        </w:rPr>
      </w:pPr>
    </w:p>
    <w:p w14:paraId="7F6E5648">
      <w:pPr>
        <w:autoSpaceDE w:val="0"/>
        <w:autoSpaceDN w:val="0"/>
        <w:jc w:val="center"/>
        <w:rPr>
          <w:rFonts w:hint="eastAsia" w:ascii="宋体" w:hAnsi="宋体" w:eastAsia="宋体" w:cs="宋体"/>
          <w:b/>
          <w:bCs/>
          <w:color w:val="auto"/>
          <w:kern w:val="0"/>
          <w:sz w:val="40"/>
          <w:szCs w:val="40"/>
          <w:lang w:val="zh-CN" w:bidi="zh-CN"/>
        </w:rPr>
      </w:pPr>
      <w:bookmarkStart w:id="0" w:name="_Toc2448"/>
    </w:p>
    <w:p w14:paraId="0313F6A4">
      <w:pPr>
        <w:pStyle w:val="53"/>
        <w:rPr>
          <w:rFonts w:hint="eastAsia" w:ascii="宋体" w:hAnsi="宋体" w:eastAsia="宋体" w:cs="宋体"/>
          <w:b/>
          <w:bCs/>
          <w:color w:val="auto"/>
          <w:kern w:val="0"/>
          <w:sz w:val="40"/>
          <w:szCs w:val="40"/>
          <w:lang w:val="zh-CN" w:bidi="zh-CN"/>
        </w:rPr>
      </w:pPr>
    </w:p>
    <w:p w14:paraId="3082CE28">
      <w:pPr>
        <w:pStyle w:val="53"/>
        <w:rPr>
          <w:rFonts w:hint="eastAsia" w:ascii="宋体" w:hAnsi="宋体" w:eastAsia="宋体" w:cs="宋体"/>
          <w:b/>
          <w:bCs/>
          <w:color w:val="auto"/>
          <w:kern w:val="0"/>
          <w:sz w:val="40"/>
          <w:szCs w:val="40"/>
          <w:lang w:val="zh-CN" w:bidi="zh-CN"/>
        </w:rPr>
      </w:pPr>
    </w:p>
    <w:p w14:paraId="3F815AB5">
      <w:pPr>
        <w:autoSpaceDE w:val="0"/>
        <w:autoSpaceDN w:val="0"/>
        <w:jc w:val="center"/>
        <w:rPr>
          <w:rFonts w:hint="eastAsia" w:ascii="宋体" w:hAnsi="宋体" w:eastAsia="宋体" w:cs="宋体"/>
          <w:b/>
          <w:bCs/>
          <w:color w:val="auto"/>
          <w:kern w:val="0"/>
          <w:sz w:val="40"/>
          <w:szCs w:val="40"/>
          <w:lang w:val="zh-CN" w:bidi="zh-CN"/>
        </w:rPr>
      </w:pPr>
      <w:r>
        <w:rPr>
          <w:rFonts w:hint="eastAsia" w:ascii="宋体" w:hAnsi="宋体" w:eastAsia="宋体" w:cs="宋体"/>
          <w:b/>
          <w:bCs/>
          <w:color w:val="auto"/>
          <w:kern w:val="0"/>
          <w:sz w:val="40"/>
          <w:szCs w:val="40"/>
          <w:lang w:val="zh-CN" w:bidi="zh-CN"/>
        </w:rPr>
        <w:t>竞争性磋商文件</w:t>
      </w:r>
      <w:bookmarkEnd w:id="0"/>
    </w:p>
    <w:p w14:paraId="12FB5A40">
      <w:pPr>
        <w:jc w:val="center"/>
        <w:rPr>
          <w:rFonts w:hint="eastAsia" w:ascii="宋体" w:hAnsi="宋体" w:eastAsia="宋体" w:cs="宋体"/>
          <w:b/>
          <w:color w:val="auto"/>
          <w:spacing w:val="0"/>
          <w:sz w:val="32"/>
          <w:szCs w:val="32"/>
        </w:rPr>
      </w:pPr>
    </w:p>
    <w:p w14:paraId="0A799A9A">
      <w:pPr>
        <w:jc w:val="center"/>
        <w:rPr>
          <w:rFonts w:hint="eastAsia" w:ascii="宋体" w:hAnsi="宋体" w:eastAsia="宋体" w:cs="宋体"/>
          <w:b/>
          <w:color w:val="auto"/>
          <w:spacing w:val="0"/>
          <w:sz w:val="32"/>
          <w:szCs w:val="32"/>
        </w:rPr>
      </w:pPr>
    </w:p>
    <w:p w14:paraId="023F6E87">
      <w:pPr>
        <w:ind w:firstLine="2718" w:firstLineChars="846"/>
        <w:rPr>
          <w:rFonts w:hint="eastAsia" w:ascii="宋体" w:hAnsi="宋体" w:eastAsia="宋体" w:cs="宋体"/>
          <w:b/>
          <w:color w:val="auto"/>
          <w:spacing w:val="0"/>
          <w:sz w:val="32"/>
          <w:szCs w:val="32"/>
        </w:rPr>
      </w:pPr>
    </w:p>
    <w:p w14:paraId="6D6927AF">
      <w:pPr>
        <w:jc w:val="center"/>
        <w:outlineLvl w:val="0"/>
        <w:rPr>
          <w:rFonts w:hint="eastAsia" w:ascii="宋体" w:hAnsi="宋体" w:eastAsia="宋体" w:cs="宋体"/>
          <w:color w:val="auto"/>
          <w:spacing w:val="0"/>
          <w:sz w:val="32"/>
          <w:szCs w:val="32"/>
          <w:lang w:val="en-US" w:eastAsia="zh-CN"/>
        </w:rPr>
      </w:pPr>
      <w:bookmarkStart w:id="1" w:name="_Toc20080"/>
      <w:r>
        <w:rPr>
          <w:rFonts w:hint="eastAsia" w:ascii="宋体" w:hAnsi="宋体" w:eastAsia="宋体" w:cs="宋体"/>
          <w:b/>
          <w:color w:val="auto"/>
          <w:spacing w:val="0"/>
          <w:sz w:val="32"/>
          <w:szCs w:val="32"/>
        </w:rPr>
        <w:t>项目编号：</w:t>
      </w:r>
      <w:bookmarkEnd w:id="1"/>
      <w:r>
        <w:rPr>
          <w:rFonts w:hint="eastAsia" w:ascii="宋体" w:hAnsi="宋体" w:eastAsia="宋体" w:cs="宋体"/>
          <w:b/>
          <w:color w:val="auto"/>
          <w:spacing w:val="0"/>
          <w:sz w:val="32"/>
          <w:szCs w:val="32"/>
        </w:rPr>
        <w:t>FYTC-ZZCZ-2026-03</w:t>
      </w:r>
      <w:r>
        <w:rPr>
          <w:rFonts w:hint="eastAsia" w:ascii="宋体" w:hAnsi="宋体" w:eastAsia="宋体" w:cs="宋体"/>
          <w:b/>
          <w:color w:val="auto"/>
          <w:spacing w:val="0"/>
          <w:sz w:val="32"/>
          <w:szCs w:val="32"/>
          <w:lang w:val="en-US" w:eastAsia="zh-CN"/>
        </w:rPr>
        <w:t>1</w:t>
      </w:r>
    </w:p>
    <w:p w14:paraId="797A257C">
      <w:pPr>
        <w:rPr>
          <w:rFonts w:hint="eastAsia" w:ascii="宋体" w:hAnsi="宋体" w:eastAsia="宋体" w:cs="宋体"/>
          <w:color w:val="auto"/>
          <w:spacing w:val="0"/>
          <w:sz w:val="32"/>
          <w:szCs w:val="32"/>
        </w:rPr>
      </w:pPr>
    </w:p>
    <w:p w14:paraId="71E07548">
      <w:pPr>
        <w:rPr>
          <w:rFonts w:hint="eastAsia" w:ascii="宋体" w:hAnsi="宋体" w:eastAsia="宋体" w:cs="宋体"/>
          <w:color w:val="auto"/>
          <w:spacing w:val="0"/>
          <w:sz w:val="32"/>
          <w:szCs w:val="32"/>
        </w:rPr>
      </w:pPr>
    </w:p>
    <w:p w14:paraId="7F1780AA">
      <w:pPr>
        <w:jc w:val="center"/>
        <w:rPr>
          <w:rFonts w:hint="eastAsia" w:ascii="宋体" w:hAnsi="宋体" w:eastAsia="宋体" w:cs="宋体"/>
          <w:b/>
          <w:color w:val="auto"/>
          <w:spacing w:val="0"/>
          <w:sz w:val="32"/>
          <w:szCs w:val="32"/>
        </w:rPr>
      </w:pPr>
    </w:p>
    <w:p w14:paraId="4354879A">
      <w:pPr>
        <w:jc w:val="center"/>
        <w:outlineLvl w:val="0"/>
        <w:rPr>
          <w:rFonts w:hint="eastAsia" w:ascii="宋体" w:hAnsi="宋体" w:eastAsia="宋体" w:cs="宋体"/>
          <w:b/>
          <w:color w:val="auto"/>
          <w:spacing w:val="0"/>
          <w:sz w:val="32"/>
          <w:szCs w:val="32"/>
        </w:rPr>
      </w:pPr>
      <w:bookmarkStart w:id="2" w:name="_Toc5793"/>
    </w:p>
    <w:p w14:paraId="566CE735">
      <w:pPr>
        <w:jc w:val="center"/>
        <w:outlineLvl w:val="0"/>
        <w:rPr>
          <w:rFonts w:hint="eastAsia" w:ascii="宋体" w:hAnsi="宋体" w:eastAsia="宋体" w:cs="宋体"/>
          <w:b/>
          <w:color w:val="auto"/>
          <w:spacing w:val="0"/>
          <w:sz w:val="32"/>
          <w:szCs w:val="32"/>
        </w:rPr>
      </w:pPr>
    </w:p>
    <w:p w14:paraId="6DDEA306">
      <w:pPr>
        <w:jc w:val="center"/>
        <w:outlineLvl w:val="0"/>
        <w:rPr>
          <w:rFonts w:hint="eastAsia" w:ascii="宋体" w:hAnsi="宋体" w:eastAsia="宋体" w:cs="宋体"/>
          <w:b/>
          <w:color w:val="auto"/>
          <w:spacing w:val="0"/>
          <w:sz w:val="32"/>
          <w:szCs w:val="32"/>
        </w:rPr>
      </w:pPr>
    </w:p>
    <w:p w14:paraId="3C46D3BF">
      <w:pPr>
        <w:jc w:val="center"/>
        <w:outlineLvl w:val="0"/>
        <w:rPr>
          <w:rFonts w:hint="eastAsia" w:ascii="宋体" w:hAnsi="宋体" w:eastAsia="宋体" w:cs="宋体"/>
          <w:b/>
          <w:color w:val="auto"/>
          <w:spacing w:val="0"/>
          <w:sz w:val="32"/>
          <w:szCs w:val="32"/>
        </w:rPr>
      </w:pPr>
    </w:p>
    <w:p w14:paraId="2112CE71">
      <w:pPr>
        <w:jc w:val="center"/>
        <w:outlineLvl w:val="0"/>
        <w:rPr>
          <w:rFonts w:hint="eastAsia" w:ascii="宋体" w:hAnsi="宋体" w:eastAsia="宋体" w:cs="宋体"/>
          <w:b/>
          <w:color w:val="auto"/>
          <w:spacing w:val="0"/>
          <w:sz w:val="32"/>
          <w:szCs w:val="32"/>
        </w:rPr>
      </w:pPr>
    </w:p>
    <w:p w14:paraId="28401852">
      <w:pPr>
        <w:jc w:val="center"/>
        <w:outlineLvl w:val="0"/>
        <w:rPr>
          <w:rFonts w:hint="eastAsia" w:ascii="宋体" w:hAnsi="宋体" w:eastAsia="宋体" w:cs="宋体"/>
          <w:b/>
          <w:color w:val="auto"/>
          <w:spacing w:val="0"/>
          <w:sz w:val="32"/>
          <w:szCs w:val="32"/>
        </w:rPr>
      </w:pPr>
    </w:p>
    <w:bookmarkEnd w:id="2"/>
    <w:p w14:paraId="0E4C7244">
      <w:pPr>
        <w:jc w:val="center"/>
        <w:rPr>
          <w:rFonts w:hint="eastAsia" w:eastAsia="宋体"/>
          <w:b/>
          <w:color w:val="auto"/>
          <w:sz w:val="32"/>
          <w:szCs w:val="32"/>
        </w:rPr>
      </w:pPr>
      <w:r>
        <w:rPr>
          <w:rFonts w:hint="eastAsia" w:eastAsia="宋体"/>
          <w:b/>
          <w:color w:val="auto"/>
          <w:sz w:val="32"/>
          <w:szCs w:val="32"/>
        </w:rPr>
        <w:t>采购人：</w:t>
      </w:r>
      <w:r>
        <w:rPr>
          <w:rFonts w:hint="eastAsia" w:eastAsia="宋体"/>
          <w:b/>
          <w:color w:val="auto"/>
          <w:sz w:val="32"/>
          <w:szCs w:val="32"/>
          <w:u w:val="single"/>
          <w:lang w:eastAsia="zh-CN"/>
        </w:rPr>
        <w:t>阜阳交通基础设施建设有限公司</w:t>
      </w:r>
      <w:r>
        <w:rPr>
          <w:rFonts w:hint="eastAsia" w:eastAsia="宋体"/>
          <w:b/>
          <w:color w:val="auto"/>
          <w:sz w:val="32"/>
          <w:szCs w:val="32"/>
        </w:rPr>
        <w:t>（单位盖章）</w:t>
      </w:r>
    </w:p>
    <w:p w14:paraId="2A2B3CB3">
      <w:pPr>
        <w:jc w:val="center"/>
        <w:rPr>
          <w:rFonts w:hint="eastAsia" w:eastAsia="宋体"/>
          <w:b/>
          <w:color w:val="auto"/>
          <w:sz w:val="32"/>
          <w:szCs w:val="32"/>
        </w:rPr>
      </w:pPr>
    </w:p>
    <w:p w14:paraId="4B71DC35">
      <w:pPr>
        <w:jc w:val="both"/>
        <w:rPr>
          <w:rFonts w:hint="eastAsia" w:eastAsia="宋体"/>
          <w:b/>
          <w:color w:val="auto"/>
          <w:sz w:val="32"/>
          <w:szCs w:val="32"/>
        </w:rPr>
      </w:pPr>
      <w:r>
        <w:rPr>
          <w:rFonts w:hint="eastAsia" w:eastAsia="宋体"/>
          <w:b/>
          <w:color w:val="auto"/>
          <w:sz w:val="32"/>
          <w:szCs w:val="32"/>
          <w:lang w:eastAsia="zh-CN"/>
        </w:rPr>
        <w:t>采购</w:t>
      </w:r>
      <w:r>
        <w:rPr>
          <w:rFonts w:hint="eastAsia" w:eastAsia="宋体"/>
          <w:b/>
          <w:color w:val="auto"/>
          <w:sz w:val="32"/>
          <w:szCs w:val="32"/>
        </w:rPr>
        <w:t>代理机构：</w:t>
      </w:r>
      <w:r>
        <w:rPr>
          <w:rFonts w:hint="eastAsia" w:ascii="宋体" w:hAnsi="宋体" w:eastAsia="宋体"/>
          <w:b/>
          <w:color w:val="auto"/>
          <w:spacing w:val="20"/>
          <w:kern w:val="0"/>
          <w:sz w:val="32"/>
          <w:szCs w:val="32"/>
          <w:highlight w:val="none"/>
          <w:u w:val="single"/>
        </w:rPr>
        <w:t>阜阳市同创投资咨询管理有限公司</w:t>
      </w:r>
      <w:r>
        <w:rPr>
          <w:rFonts w:hint="eastAsia" w:eastAsia="宋体"/>
          <w:b/>
          <w:color w:val="auto"/>
          <w:sz w:val="32"/>
          <w:szCs w:val="32"/>
        </w:rPr>
        <w:t>（盖单位章）</w:t>
      </w:r>
    </w:p>
    <w:p w14:paraId="2F90716A">
      <w:pPr>
        <w:spacing w:line="440" w:lineRule="exact"/>
        <w:ind w:right="40" w:rightChars="20"/>
        <w:jc w:val="both"/>
        <w:rPr>
          <w:rFonts w:hint="eastAsia" w:ascii="宋体" w:hAnsi="宋体" w:eastAsia="宋体" w:cs="宋体"/>
          <w:b/>
          <w:color w:val="auto"/>
          <w:spacing w:val="0"/>
          <w:sz w:val="32"/>
          <w:szCs w:val="32"/>
          <w:u w:val="none"/>
        </w:rPr>
      </w:pPr>
    </w:p>
    <w:p w14:paraId="3B646983">
      <w:pPr>
        <w:spacing w:line="440" w:lineRule="exact"/>
        <w:ind w:right="40" w:rightChars="20"/>
        <w:jc w:val="center"/>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u w:val="none"/>
        </w:rPr>
        <w:t>202</w:t>
      </w:r>
      <w:r>
        <w:rPr>
          <w:rFonts w:hint="eastAsia" w:ascii="宋体" w:hAnsi="宋体" w:cs="宋体"/>
          <w:b/>
          <w:color w:val="auto"/>
          <w:spacing w:val="0"/>
          <w:sz w:val="32"/>
          <w:szCs w:val="32"/>
          <w:u w:val="none"/>
          <w:lang w:val="en-US" w:eastAsia="zh-CN"/>
        </w:rPr>
        <w:t>6</w:t>
      </w:r>
      <w:r>
        <w:rPr>
          <w:rFonts w:hint="eastAsia" w:ascii="宋体" w:hAnsi="宋体" w:eastAsia="宋体" w:cs="宋体"/>
          <w:b/>
          <w:color w:val="auto"/>
          <w:spacing w:val="0"/>
          <w:sz w:val="32"/>
          <w:szCs w:val="32"/>
        </w:rPr>
        <w:t>年</w:t>
      </w:r>
      <w:r>
        <w:rPr>
          <w:rFonts w:hint="eastAsia" w:ascii="宋体" w:hAnsi="宋体" w:cs="宋体"/>
          <w:b/>
          <w:color w:val="auto"/>
          <w:spacing w:val="0"/>
          <w:sz w:val="32"/>
          <w:szCs w:val="32"/>
          <w:u w:val="none"/>
          <w:lang w:val="en-US" w:eastAsia="zh-CN"/>
        </w:rPr>
        <w:t>6</w:t>
      </w:r>
      <w:r>
        <w:rPr>
          <w:rFonts w:hint="eastAsia" w:ascii="宋体" w:hAnsi="宋体" w:eastAsia="宋体" w:cs="宋体"/>
          <w:b/>
          <w:color w:val="auto"/>
          <w:spacing w:val="0"/>
          <w:sz w:val="32"/>
          <w:szCs w:val="32"/>
        </w:rPr>
        <w:t>月</w:t>
      </w:r>
    </w:p>
    <w:p w14:paraId="1B44785A">
      <w:pPr>
        <w:tabs>
          <w:tab w:val="left" w:pos="2410"/>
        </w:tabs>
        <w:autoSpaceDE w:val="0"/>
        <w:autoSpaceDN w:val="0"/>
        <w:adjustRightInd w:val="0"/>
        <w:snapToGrid w:val="0"/>
        <w:spacing w:line="360" w:lineRule="auto"/>
        <w:jc w:val="center"/>
        <w:rPr>
          <w:b/>
          <w:color w:val="auto"/>
          <w:sz w:val="36"/>
        </w:rPr>
      </w:pPr>
      <w:r>
        <w:rPr>
          <w:b/>
          <w:color w:val="auto"/>
          <w:sz w:val="36"/>
        </w:rPr>
        <w:br w:type="page"/>
      </w:r>
    </w:p>
    <w:p w14:paraId="450D4CF6">
      <w:pPr>
        <w:tabs>
          <w:tab w:val="left" w:pos="2410"/>
        </w:tabs>
        <w:autoSpaceDE w:val="0"/>
        <w:autoSpaceDN w:val="0"/>
        <w:adjustRightInd w:val="0"/>
        <w:snapToGrid w:val="0"/>
        <w:spacing w:line="360" w:lineRule="auto"/>
        <w:jc w:val="center"/>
        <w:rPr>
          <w:b/>
          <w:color w:val="auto"/>
          <w:sz w:val="28"/>
        </w:rPr>
      </w:pPr>
      <w:r>
        <w:rPr>
          <w:rFonts w:hint="eastAsia"/>
          <w:b/>
          <w:color w:val="auto"/>
          <w:sz w:val="28"/>
        </w:rPr>
        <w:t>目  录</w:t>
      </w:r>
    </w:p>
    <w:p w14:paraId="21064F10">
      <w:pPr>
        <w:tabs>
          <w:tab w:val="left" w:pos="2410"/>
        </w:tabs>
        <w:autoSpaceDE w:val="0"/>
        <w:autoSpaceDN w:val="0"/>
        <w:adjustRightInd w:val="0"/>
        <w:snapToGrid w:val="0"/>
        <w:spacing w:line="360" w:lineRule="auto"/>
        <w:jc w:val="center"/>
        <w:rPr>
          <w:b/>
          <w:color w:val="auto"/>
          <w:sz w:val="28"/>
        </w:rPr>
      </w:pPr>
    </w:p>
    <w:p w14:paraId="3E8A9FD4">
      <w:pPr>
        <w:pStyle w:val="35"/>
        <w:tabs>
          <w:tab w:val="right" w:leader="dot" w:pos="8279"/>
        </w:tabs>
        <w:rPr>
          <w:rFonts w:hint="eastAsia" w:eastAsia="宋体"/>
          <w:color w:val="auto"/>
          <w:lang w:val="en-US" w:eastAsia="zh-CN"/>
        </w:rPr>
      </w:pPr>
      <w:r>
        <w:rPr>
          <w:rFonts w:asciiTheme="minorEastAsia" w:hAnsiTheme="minorEastAsia"/>
          <w:b/>
          <w:color w:val="auto"/>
          <w:sz w:val="24"/>
          <w:szCs w:val="24"/>
        </w:rPr>
        <w:fldChar w:fldCharType="begin"/>
      </w:r>
      <w:r>
        <w:rPr>
          <w:rFonts w:asciiTheme="minorEastAsia" w:hAnsiTheme="minorEastAsia"/>
          <w:b/>
          <w:color w:val="auto"/>
          <w:sz w:val="24"/>
          <w:szCs w:val="24"/>
        </w:rPr>
        <w:instrText xml:space="preserve"> </w:instrText>
      </w:r>
      <w:r>
        <w:rPr>
          <w:rFonts w:hint="eastAsia" w:asciiTheme="minorEastAsia" w:hAnsiTheme="minorEastAsia"/>
          <w:b/>
          <w:color w:val="auto"/>
          <w:sz w:val="24"/>
          <w:szCs w:val="24"/>
        </w:rPr>
        <w:instrText xml:space="preserve">TOC \o "1-2" \h \z \u</w:instrText>
      </w:r>
      <w:r>
        <w:rPr>
          <w:rFonts w:asciiTheme="minorEastAsia" w:hAnsiTheme="minorEastAsia"/>
          <w:b/>
          <w:color w:val="auto"/>
          <w:sz w:val="24"/>
          <w:szCs w:val="24"/>
        </w:rPr>
        <w:instrText xml:space="preserve"> </w:instrText>
      </w:r>
      <w:r>
        <w:rPr>
          <w:rFonts w:asciiTheme="minorEastAsia" w:hAnsiTheme="minorEastAsia"/>
          <w:b/>
          <w:color w:val="auto"/>
          <w:sz w:val="24"/>
          <w:szCs w:val="24"/>
        </w:rPr>
        <w:fldChar w:fldCharType="separate"/>
      </w:r>
      <w:r>
        <w:rPr>
          <w:color w:val="auto"/>
        </w:rPr>
        <w:fldChar w:fldCharType="begin"/>
      </w:r>
      <w:r>
        <w:rPr>
          <w:color w:val="auto"/>
        </w:rPr>
        <w:instrText xml:space="preserve"> HYPERLINK \l "_Toc11403" </w:instrText>
      </w:r>
      <w:r>
        <w:rPr>
          <w:color w:val="auto"/>
        </w:rPr>
        <w:fldChar w:fldCharType="separate"/>
      </w:r>
      <w:r>
        <w:rPr>
          <w:rFonts w:hint="eastAsia" w:asciiTheme="minorEastAsia" w:hAnsiTheme="minorEastAsia"/>
          <w:color w:val="auto"/>
        </w:rPr>
        <w:t xml:space="preserve">第一章 </w:t>
      </w:r>
      <w:r>
        <w:rPr>
          <w:rFonts w:asciiTheme="minorEastAsia" w:hAnsiTheme="minorEastAsia"/>
          <w:color w:val="auto"/>
        </w:rPr>
        <w:t xml:space="preserve"> </w:t>
      </w:r>
      <w:r>
        <w:rPr>
          <w:rFonts w:hint="eastAsia" w:asciiTheme="minorEastAsia" w:hAnsiTheme="minorEastAsia"/>
          <w:color w:val="auto"/>
        </w:rPr>
        <w:t>竞争性磋商公告</w:t>
      </w:r>
      <w:r>
        <w:rPr>
          <w:color w:val="auto"/>
        </w:rPr>
        <w:fldChar w:fldCharType="end"/>
      </w:r>
      <w:r>
        <w:rPr>
          <w:rFonts w:ascii="Calibri" w:hAnsi="Calibri" w:eastAsia="宋体" w:cs="Calibri"/>
          <w:color w:val="auto"/>
          <w:highlight w:val="none"/>
        </w:rPr>
        <w:tab/>
      </w:r>
      <w:r>
        <w:rPr>
          <w:rFonts w:hint="eastAsia" w:ascii="Calibri" w:hAnsi="Calibri" w:eastAsia="宋体" w:cs="Calibri"/>
          <w:color w:val="auto"/>
          <w:highlight w:val="none"/>
          <w:lang w:val="en-US" w:eastAsia="zh-CN"/>
        </w:rPr>
        <w:t>3</w:t>
      </w:r>
    </w:p>
    <w:p w14:paraId="7C8369CE">
      <w:pPr>
        <w:pStyle w:val="35"/>
        <w:tabs>
          <w:tab w:val="right" w:leader="dot" w:pos="8279"/>
        </w:tabs>
        <w:rPr>
          <w:rFonts w:hint="eastAsia" w:eastAsia="宋体"/>
          <w:color w:val="auto"/>
          <w:lang w:val="en-US" w:eastAsia="zh-CN"/>
        </w:rPr>
      </w:pPr>
      <w:r>
        <w:rPr>
          <w:color w:val="auto"/>
        </w:rPr>
        <w:fldChar w:fldCharType="begin"/>
      </w:r>
      <w:r>
        <w:rPr>
          <w:color w:val="auto"/>
        </w:rPr>
        <w:instrText xml:space="preserve"> HYPERLINK \l "_Toc28080" </w:instrText>
      </w:r>
      <w:r>
        <w:rPr>
          <w:color w:val="auto"/>
        </w:rPr>
        <w:fldChar w:fldCharType="separate"/>
      </w:r>
      <w:r>
        <w:rPr>
          <w:rFonts w:hint="eastAsia" w:asciiTheme="minorEastAsia" w:hAnsiTheme="minorEastAsia"/>
          <w:color w:val="auto"/>
        </w:rPr>
        <w:t>第二章</w:t>
      </w:r>
      <w:r>
        <w:rPr>
          <w:rFonts w:asciiTheme="minorEastAsia" w:hAnsiTheme="minorEastAsia"/>
          <w:color w:val="auto"/>
        </w:rPr>
        <w:t xml:space="preserve"> </w:t>
      </w:r>
      <w:r>
        <w:rPr>
          <w:rFonts w:hint="eastAsia" w:asciiTheme="minorEastAsia" w:hAnsiTheme="minorEastAsia"/>
          <w:color w:val="auto"/>
        </w:rPr>
        <w:t xml:space="preserve"> 供应商</w:t>
      </w:r>
      <w:r>
        <w:rPr>
          <w:rFonts w:asciiTheme="minorEastAsia" w:hAnsiTheme="minorEastAsia"/>
          <w:color w:val="auto"/>
        </w:rPr>
        <w:t>须知</w:t>
      </w:r>
      <w:r>
        <w:rPr>
          <w:color w:val="auto"/>
        </w:rPr>
        <w:fldChar w:fldCharType="end"/>
      </w:r>
      <w:r>
        <w:rPr>
          <w:rFonts w:ascii="Calibri" w:hAnsi="Calibri" w:eastAsia="宋体" w:cs="Calibri"/>
          <w:color w:val="auto"/>
          <w:highlight w:val="none"/>
        </w:rPr>
        <w:tab/>
      </w:r>
      <w:r>
        <w:rPr>
          <w:rFonts w:hint="eastAsia" w:ascii="Calibri" w:hAnsi="Calibri" w:eastAsia="宋体" w:cs="Calibri"/>
          <w:color w:val="auto"/>
          <w:highlight w:val="none"/>
          <w:lang w:val="en-US" w:eastAsia="zh-CN"/>
        </w:rPr>
        <w:t>6</w:t>
      </w:r>
    </w:p>
    <w:p w14:paraId="4C585534">
      <w:pPr>
        <w:pStyle w:val="35"/>
        <w:tabs>
          <w:tab w:val="right" w:leader="dot" w:pos="8279"/>
        </w:tabs>
        <w:rPr>
          <w:rFonts w:hint="default" w:eastAsia="宋体"/>
          <w:color w:val="auto"/>
          <w:lang w:val="en-US" w:eastAsia="zh-CN"/>
        </w:rPr>
      </w:pPr>
      <w:r>
        <w:rPr>
          <w:color w:val="auto"/>
        </w:rPr>
        <w:fldChar w:fldCharType="begin"/>
      </w:r>
      <w:r>
        <w:rPr>
          <w:color w:val="auto"/>
        </w:rPr>
        <w:instrText xml:space="preserve"> HYPERLINK \l "_Toc30873" </w:instrText>
      </w:r>
      <w:r>
        <w:rPr>
          <w:color w:val="auto"/>
        </w:rPr>
        <w:fldChar w:fldCharType="separate"/>
      </w:r>
      <w:r>
        <w:rPr>
          <w:rFonts w:hint="eastAsia" w:asciiTheme="minorEastAsia" w:hAnsiTheme="minorEastAsia"/>
          <w:color w:val="auto"/>
        </w:rPr>
        <w:t>第三章  采购需求</w:t>
      </w:r>
      <w:r>
        <w:rPr>
          <w:color w:val="auto"/>
        </w:rPr>
        <w:fldChar w:fldCharType="end"/>
      </w:r>
      <w:r>
        <w:rPr>
          <w:rFonts w:ascii="Calibri" w:hAnsi="Calibri" w:eastAsia="宋体" w:cs="Calibri"/>
          <w:color w:val="auto"/>
          <w:highlight w:val="none"/>
        </w:rPr>
        <w:tab/>
      </w:r>
      <w:r>
        <w:rPr>
          <w:rFonts w:hint="eastAsia" w:ascii="Calibri" w:hAnsi="Calibri" w:eastAsia="宋体" w:cs="Calibri"/>
          <w:color w:val="auto"/>
          <w:highlight w:val="none"/>
          <w:lang w:val="en-US" w:eastAsia="zh-CN"/>
        </w:rPr>
        <w:t>25</w:t>
      </w:r>
    </w:p>
    <w:p w14:paraId="7ABED4A9">
      <w:pPr>
        <w:pStyle w:val="35"/>
        <w:tabs>
          <w:tab w:val="right" w:leader="dot" w:pos="8279"/>
        </w:tabs>
        <w:rPr>
          <w:color w:val="auto"/>
        </w:rPr>
      </w:pPr>
      <w:r>
        <w:rPr>
          <w:color w:val="auto"/>
        </w:rPr>
        <w:fldChar w:fldCharType="begin"/>
      </w:r>
      <w:r>
        <w:rPr>
          <w:color w:val="auto"/>
        </w:rPr>
        <w:instrText xml:space="preserve"> HYPERLINK \l "_Toc11353" </w:instrText>
      </w:r>
      <w:r>
        <w:rPr>
          <w:color w:val="auto"/>
        </w:rPr>
        <w:fldChar w:fldCharType="separate"/>
      </w:r>
      <w:r>
        <w:rPr>
          <w:rFonts w:hint="eastAsia" w:asciiTheme="minorEastAsia" w:hAnsiTheme="minorEastAsia"/>
          <w:color w:val="auto"/>
        </w:rPr>
        <w:t>第四章  评审方法和标准</w:t>
      </w:r>
      <w:r>
        <w:rPr>
          <w:rFonts w:ascii="Calibri" w:hAnsi="Calibri" w:eastAsia="宋体" w:cs="Calibri"/>
          <w:color w:val="auto"/>
          <w:highlight w:val="none"/>
        </w:rPr>
        <w:tab/>
      </w:r>
      <w:r>
        <w:rPr>
          <w:rFonts w:hint="eastAsia" w:ascii="Calibri" w:hAnsi="Calibri" w:eastAsia="宋体" w:cs="Calibri"/>
          <w:color w:val="auto"/>
          <w:highlight w:val="none"/>
          <w:lang w:val="en-US" w:eastAsia="zh-CN"/>
        </w:rPr>
        <w:t>26</w:t>
      </w:r>
      <w:r>
        <w:rPr>
          <w:color w:val="auto"/>
        </w:rPr>
        <w:fldChar w:fldCharType="begin"/>
      </w:r>
      <w:r>
        <w:rPr>
          <w:color w:val="auto"/>
        </w:rPr>
        <w:instrText xml:space="preserve"> PAGEREF _Toc11353 \h </w:instrText>
      </w:r>
      <w:r>
        <w:rPr>
          <w:color w:val="auto"/>
        </w:rPr>
        <w:fldChar w:fldCharType="separate"/>
      </w:r>
      <w:r>
        <w:rPr>
          <w:color w:val="auto"/>
        </w:rPr>
        <w:fldChar w:fldCharType="end"/>
      </w:r>
      <w:r>
        <w:rPr>
          <w:color w:val="auto"/>
        </w:rPr>
        <w:fldChar w:fldCharType="end"/>
      </w:r>
    </w:p>
    <w:p w14:paraId="2C267155">
      <w:pPr>
        <w:pStyle w:val="35"/>
        <w:tabs>
          <w:tab w:val="right" w:leader="dot" w:pos="8279"/>
        </w:tabs>
        <w:rPr>
          <w:rFonts w:hint="default" w:eastAsia="宋体"/>
          <w:color w:val="auto"/>
          <w:lang w:val="en-US" w:eastAsia="zh-CN"/>
        </w:rPr>
      </w:pPr>
      <w:r>
        <w:rPr>
          <w:color w:val="auto"/>
        </w:rPr>
        <w:fldChar w:fldCharType="begin"/>
      </w:r>
      <w:r>
        <w:rPr>
          <w:color w:val="auto"/>
        </w:rPr>
        <w:instrText xml:space="preserve"> HYPERLINK \l "_Toc31277" </w:instrText>
      </w:r>
      <w:r>
        <w:rPr>
          <w:color w:val="auto"/>
        </w:rPr>
        <w:fldChar w:fldCharType="separate"/>
      </w:r>
      <w:r>
        <w:rPr>
          <w:rFonts w:hint="eastAsia" w:asciiTheme="minorEastAsia" w:hAnsiTheme="minorEastAsia"/>
          <w:color w:val="auto"/>
        </w:rPr>
        <w:t>第五章  合同条款及格式</w:t>
      </w:r>
      <w:r>
        <w:rPr>
          <w:color w:val="auto"/>
        </w:rPr>
        <w:fldChar w:fldCharType="end"/>
      </w:r>
      <w:r>
        <w:rPr>
          <w:rFonts w:ascii="Calibri" w:hAnsi="Calibri" w:eastAsia="宋体" w:cs="Calibri"/>
          <w:color w:val="auto"/>
          <w:highlight w:val="none"/>
        </w:rPr>
        <w:tab/>
      </w:r>
      <w:r>
        <w:rPr>
          <w:rFonts w:hint="eastAsia" w:ascii="Calibri" w:hAnsi="Calibri" w:eastAsia="宋体" w:cs="Calibri"/>
          <w:color w:val="auto"/>
          <w:highlight w:val="none"/>
          <w:lang w:val="en-US" w:eastAsia="zh-CN"/>
        </w:rPr>
        <w:t>33</w:t>
      </w:r>
    </w:p>
    <w:p w14:paraId="417A2B68">
      <w:pPr>
        <w:pStyle w:val="35"/>
        <w:tabs>
          <w:tab w:val="right" w:leader="dot" w:pos="8279"/>
        </w:tabs>
        <w:rPr>
          <w:rFonts w:hint="default" w:eastAsia="宋体"/>
          <w:color w:val="auto"/>
          <w:lang w:val="en-US" w:eastAsia="zh-CN"/>
        </w:rPr>
      </w:pPr>
      <w:r>
        <w:rPr>
          <w:color w:val="auto"/>
        </w:rPr>
        <w:fldChar w:fldCharType="begin"/>
      </w:r>
      <w:r>
        <w:rPr>
          <w:color w:val="auto"/>
        </w:rPr>
        <w:instrText xml:space="preserve"> HYPERLINK \l "_Toc22734" </w:instrText>
      </w:r>
      <w:r>
        <w:rPr>
          <w:color w:val="auto"/>
        </w:rPr>
        <w:fldChar w:fldCharType="separate"/>
      </w:r>
      <w:r>
        <w:rPr>
          <w:rFonts w:hint="eastAsia" w:asciiTheme="minorEastAsia" w:hAnsiTheme="minorEastAsia"/>
          <w:color w:val="auto"/>
        </w:rPr>
        <w:t>第六章  响应文件格式</w:t>
      </w:r>
      <w:r>
        <w:rPr>
          <w:color w:val="auto"/>
        </w:rPr>
        <w:fldChar w:fldCharType="end"/>
      </w:r>
      <w:r>
        <w:rPr>
          <w:rFonts w:ascii="Calibri" w:hAnsi="Calibri" w:eastAsia="宋体" w:cs="Calibri"/>
          <w:color w:val="auto"/>
          <w:highlight w:val="none"/>
        </w:rPr>
        <w:tab/>
      </w:r>
      <w:r>
        <w:rPr>
          <w:rFonts w:hint="eastAsia" w:ascii="Calibri" w:hAnsi="Calibri" w:eastAsia="宋体" w:cs="Calibri"/>
          <w:color w:val="auto"/>
          <w:highlight w:val="none"/>
          <w:lang w:val="en-US" w:eastAsia="zh-CN"/>
        </w:rPr>
        <w:t>44</w:t>
      </w:r>
    </w:p>
    <w:p w14:paraId="4B85AA10">
      <w:pPr>
        <w:pStyle w:val="35"/>
        <w:tabs>
          <w:tab w:val="right" w:leader="dot" w:pos="8279"/>
        </w:tabs>
        <w:rPr>
          <w:rFonts w:hint="default" w:eastAsia="宋体"/>
          <w:color w:val="auto"/>
          <w:lang w:val="en-US" w:eastAsia="zh-CN"/>
        </w:rPr>
      </w:pPr>
      <w:r>
        <w:rPr>
          <w:color w:val="auto"/>
        </w:rPr>
        <w:fldChar w:fldCharType="begin"/>
      </w:r>
      <w:r>
        <w:rPr>
          <w:color w:val="auto"/>
        </w:rPr>
        <w:instrText xml:space="preserve"> HYPERLINK \l "_Toc24879" </w:instrText>
      </w:r>
      <w:r>
        <w:rPr>
          <w:color w:val="auto"/>
        </w:rPr>
        <w:fldChar w:fldCharType="separate"/>
      </w:r>
      <w:r>
        <w:rPr>
          <w:rFonts w:hint="eastAsia"/>
          <w:bCs/>
          <w:color w:val="auto"/>
        </w:rPr>
        <w:t xml:space="preserve">第七章  </w:t>
      </w:r>
      <w:r>
        <w:rPr>
          <w:rFonts w:hint="eastAsia"/>
          <w:bCs/>
          <w:color w:val="auto"/>
          <w:lang w:eastAsia="zh-CN"/>
        </w:rPr>
        <w:t>采购供应商询问函和质疑函范本</w:t>
      </w:r>
      <w:r>
        <w:rPr>
          <w:color w:val="auto"/>
        </w:rPr>
        <w:fldChar w:fldCharType="end"/>
      </w:r>
      <w:r>
        <w:rPr>
          <w:rFonts w:ascii="Calibri" w:hAnsi="Calibri" w:eastAsia="宋体" w:cs="Calibri"/>
          <w:color w:val="auto"/>
          <w:highlight w:val="none"/>
        </w:rPr>
        <w:tab/>
      </w:r>
      <w:r>
        <w:rPr>
          <w:rFonts w:hint="eastAsia" w:ascii="Calibri" w:hAnsi="Calibri" w:eastAsia="宋体" w:cs="Calibri"/>
          <w:color w:val="auto"/>
          <w:highlight w:val="none"/>
          <w:lang w:val="en-US" w:eastAsia="zh-CN"/>
        </w:rPr>
        <w:t>63</w:t>
      </w:r>
    </w:p>
    <w:p w14:paraId="497EB63C">
      <w:pPr>
        <w:pStyle w:val="45"/>
        <w:tabs>
          <w:tab w:val="right" w:leader="dot" w:pos="8296"/>
        </w:tabs>
        <w:rPr>
          <w:rFonts w:asciiTheme="minorEastAsia" w:hAnsiTheme="minorEastAsia"/>
          <w:b/>
          <w:color w:val="auto"/>
          <w:szCs w:val="24"/>
        </w:rPr>
      </w:pPr>
      <w:r>
        <w:rPr>
          <w:rFonts w:asciiTheme="minorEastAsia" w:hAnsiTheme="minorEastAsia"/>
          <w:color w:val="auto"/>
          <w:szCs w:val="24"/>
        </w:rPr>
        <w:fldChar w:fldCharType="end"/>
      </w:r>
    </w:p>
    <w:p w14:paraId="226FBE1A">
      <w:pPr>
        <w:pStyle w:val="4"/>
        <w:rPr>
          <w:color w:val="auto"/>
        </w:rPr>
        <w:sectPr>
          <w:headerReference r:id="rId3" w:type="default"/>
          <w:footerReference r:id="rId4" w:type="default"/>
          <w:pgSz w:w="11907" w:h="16840"/>
          <w:pgMar w:top="1474" w:right="1814" w:bottom="1474" w:left="1814" w:header="851" w:footer="992" w:gutter="0"/>
          <w:pgNumType w:fmt="decimal" w:start="1"/>
          <w:cols w:space="720" w:num="1"/>
          <w:docGrid w:linePitch="462" w:charSpace="0"/>
        </w:sectPr>
      </w:pPr>
    </w:p>
    <w:p w14:paraId="204E4400">
      <w:pPr>
        <w:spacing w:line="360" w:lineRule="auto"/>
        <w:jc w:val="center"/>
        <w:outlineLvl w:val="0"/>
        <w:rPr>
          <w:rFonts w:asciiTheme="minorEastAsia" w:hAnsiTheme="minorEastAsia" w:eastAsiaTheme="minorEastAsia"/>
          <w:b/>
          <w:color w:val="auto"/>
          <w:sz w:val="28"/>
        </w:rPr>
      </w:pPr>
      <w:r>
        <w:rPr>
          <w:rFonts w:hint="eastAsia" w:asciiTheme="minorEastAsia" w:hAnsiTheme="minorEastAsia" w:eastAsiaTheme="minorEastAsia"/>
          <w:b/>
          <w:color w:val="auto"/>
          <w:sz w:val="28"/>
          <w:lang w:eastAsia="zh-CN"/>
        </w:rPr>
        <w:t>徐州至淮北至阜阳高速公路阜阳段第二次增设声屏障项目施工</w:t>
      </w:r>
      <w:r>
        <w:rPr>
          <w:rFonts w:hint="eastAsia" w:asciiTheme="minorEastAsia" w:hAnsiTheme="minorEastAsia" w:eastAsiaTheme="minorEastAsia"/>
          <w:b/>
          <w:color w:val="auto"/>
          <w:sz w:val="28"/>
        </w:rPr>
        <w:t>竞争性磋商公告</w:t>
      </w:r>
    </w:p>
    <w:p w14:paraId="268910B2">
      <w:pPr>
        <w:spacing w:line="360" w:lineRule="auto"/>
        <w:ind w:firstLine="435"/>
        <w:outlineLvl w:val="1"/>
        <w:rPr>
          <w:b/>
          <w:bCs/>
          <w:color w:val="auto"/>
          <w:sz w:val="24"/>
          <w:szCs w:val="18"/>
        </w:rPr>
      </w:pPr>
      <w:bookmarkStart w:id="3" w:name="_Toc8770"/>
      <w:bookmarkStart w:id="4" w:name="_Toc18492"/>
      <w:r>
        <w:rPr>
          <w:rFonts w:hint="eastAsia"/>
          <w:b/>
          <w:bCs/>
          <w:color w:val="auto"/>
          <w:sz w:val="24"/>
          <w:szCs w:val="18"/>
        </w:rPr>
        <w:t>项目概况</w:t>
      </w:r>
    </w:p>
    <w:p w14:paraId="0BA2CBAE">
      <w:pPr>
        <w:autoSpaceDE w:val="0"/>
        <w:autoSpaceDN w:val="0"/>
        <w:adjustRightInd w:val="0"/>
        <w:spacing w:line="360" w:lineRule="auto"/>
        <w:ind w:firstLine="436" w:firstLineChars="182"/>
        <w:jc w:val="left"/>
        <w:rPr>
          <w:b/>
          <w:bCs/>
          <w:color w:val="auto"/>
          <w:sz w:val="24"/>
          <w:szCs w:val="18"/>
        </w:rPr>
      </w:pPr>
      <w:r>
        <w:rPr>
          <w:rFonts w:hint="eastAsia" w:asciiTheme="minorEastAsia" w:hAnsiTheme="minorEastAsia" w:eastAsiaTheme="minorEastAsia"/>
          <w:color w:val="auto"/>
          <w:sz w:val="24"/>
          <w:lang w:eastAsia="zh-CN"/>
        </w:rPr>
        <w:t>徐州至淮北至阜阳高速公路阜阳段第二次增设声屏障项目施工</w:t>
      </w:r>
      <w:r>
        <w:rPr>
          <w:rFonts w:hint="eastAsia" w:asciiTheme="minorEastAsia" w:hAnsiTheme="minorEastAsia" w:eastAsiaTheme="minorEastAsia"/>
          <w:color w:val="auto"/>
          <w:sz w:val="24"/>
        </w:rPr>
        <w:t>的潜在供应商应在阜阳市交通能源投资集团有限公司网站（http://www.fyjtny.com）、安徽省招标投标信息网网站（http://www.ahtba.org.cn/）、阜阳市同创投资咨询管理有限公司网站（http://www.fytczx.com/）获取采购文件，并于202</w:t>
      </w:r>
      <w:r>
        <w:rPr>
          <w:rFonts w:asciiTheme="minorEastAsia" w:hAnsiTheme="minorEastAsia" w:eastAsiaTheme="minorEastAsia"/>
          <w:color w:val="auto"/>
          <w:sz w:val="24"/>
        </w:rPr>
        <w:t>6</w:t>
      </w:r>
      <w:r>
        <w:rPr>
          <w:rFonts w:hint="eastAsia" w:asciiTheme="minorEastAsia" w:hAnsiTheme="minorEastAsia" w:eastAsiaTheme="minorEastAsia"/>
          <w:color w:val="auto"/>
          <w:sz w:val="24"/>
        </w:rPr>
        <w:t>年</w:t>
      </w:r>
      <w:r>
        <w:rPr>
          <w:rFonts w:hint="eastAsia" w:asciiTheme="minorEastAsia" w:hAnsiTheme="minorEastAsia" w:eastAsiaTheme="minorEastAsia"/>
          <w:color w:val="auto"/>
          <w:sz w:val="24"/>
          <w:lang w:val="en-US" w:eastAsia="zh-CN"/>
        </w:rPr>
        <w:t>7</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lang w:val="en-US" w:eastAsia="zh-CN"/>
        </w:rPr>
        <w:t>7</w:t>
      </w:r>
      <w:r>
        <w:rPr>
          <w:rFonts w:hint="eastAsia" w:asciiTheme="minorEastAsia" w:hAnsiTheme="minorEastAsia" w:eastAsiaTheme="minorEastAsia"/>
          <w:color w:val="auto"/>
          <w:sz w:val="24"/>
        </w:rPr>
        <w:t>日</w:t>
      </w:r>
      <w:r>
        <w:rPr>
          <w:rFonts w:hint="eastAsia" w:asciiTheme="minorEastAsia" w:hAnsiTheme="minorEastAsia" w:eastAsiaTheme="minorEastAsia"/>
          <w:color w:val="auto"/>
          <w:sz w:val="24"/>
          <w:lang w:val="en-US" w:eastAsia="zh-CN"/>
        </w:rPr>
        <w:t>9</w:t>
      </w:r>
      <w:r>
        <w:rPr>
          <w:rFonts w:hint="eastAsia" w:asciiTheme="minorEastAsia" w:hAnsiTheme="minorEastAsia" w:eastAsiaTheme="minorEastAsia"/>
          <w:color w:val="auto"/>
          <w:sz w:val="24"/>
        </w:rPr>
        <w:t>点00分（北京时间）前提交响应文件。</w:t>
      </w:r>
    </w:p>
    <w:p w14:paraId="4595AD77">
      <w:pPr>
        <w:spacing w:line="360" w:lineRule="auto"/>
        <w:ind w:firstLine="435"/>
        <w:outlineLvl w:val="1"/>
        <w:rPr>
          <w:b/>
          <w:bCs/>
          <w:color w:val="auto"/>
          <w:sz w:val="24"/>
          <w:szCs w:val="18"/>
        </w:rPr>
      </w:pPr>
      <w:r>
        <w:rPr>
          <w:rFonts w:hint="eastAsia"/>
          <w:b/>
          <w:bCs/>
          <w:color w:val="auto"/>
          <w:sz w:val="24"/>
          <w:szCs w:val="18"/>
        </w:rPr>
        <w:t>一、</w:t>
      </w:r>
      <w:bookmarkEnd w:id="3"/>
      <w:r>
        <w:rPr>
          <w:rFonts w:hint="eastAsia"/>
          <w:b/>
          <w:bCs/>
          <w:color w:val="auto"/>
          <w:sz w:val="24"/>
          <w:szCs w:val="18"/>
        </w:rPr>
        <w:t>项目基本情况</w:t>
      </w:r>
      <w:bookmarkEnd w:id="4"/>
    </w:p>
    <w:p w14:paraId="1FCE725C">
      <w:pPr>
        <w:spacing w:line="360" w:lineRule="auto"/>
        <w:ind w:firstLine="435"/>
        <w:rPr>
          <w:rFonts w:hint="eastAsia" w:asciiTheme="minorEastAsia" w:hAnsiTheme="minorEastAsia" w:eastAsiaTheme="minorEastAsia"/>
          <w:color w:val="auto"/>
          <w:sz w:val="24"/>
          <w:lang w:eastAsia="zh-CN"/>
        </w:rPr>
      </w:pPr>
      <w:bookmarkStart w:id="5" w:name="_Toc26628"/>
      <w:r>
        <w:rPr>
          <w:rFonts w:hint="eastAsia" w:asciiTheme="minorEastAsia" w:hAnsiTheme="minorEastAsia" w:eastAsiaTheme="minorEastAsia"/>
          <w:color w:val="auto"/>
          <w:sz w:val="24"/>
        </w:rPr>
        <w:t>1.项目编号：</w:t>
      </w:r>
      <w:r>
        <w:rPr>
          <w:rFonts w:hint="eastAsia" w:eastAsiaTheme="minorEastAsia"/>
          <w:color w:val="auto"/>
          <w:sz w:val="24"/>
          <w:szCs w:val="18"/>
          <w:u w:val="single"/>
          <w:lang w:eastAsia="zh-CN"/>
        </w:rPr>
        <w:t>FYTC-ZZCZ-2026-031</w:t>
      </w:r>
    </w:p>
    <w:p w14:paraId="73DED656">
      <w:pPr>
        <w:spacing w:line="360" w:lineRule="auto"/>
        <w:ind w:firstLine="435"/>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rPr>
        <w:t>2.项目名称：</w:t>
      </w:r>
      <w:r>
        <w:rPr>
          <w:rFonts w:hint="eastAsia" w:eastAsiaTheme="minorEastAsia"/>
          <w:color w:val="auto"/>
          <w:sz w:val="24"/>
          <w:szCs w:val="18"/>
          <w:u w:val="single"/>
          <w:lang w:eastAsia="zh-CN"/>
        </w:rPr>
        <w:t>徐州至淮北至阜阳高速公路阜阳段第二次增设声屏障项目施工</w:t>
      </w:r>
    </w:p>
    <w:p w14:paraId="4A773EAF">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3.预算金额：</w:t>
      </w:r>
      <w:r>
        <w:rPr>
          <w:rFonts w:hint="eastAsia" w:asciiTheme="minorEastAsia" w:hAnsiTheme="minorEastAsia" w:eastAsiaTheme="minorEastAsia"/>
          <w:color w:val="auto"/>
          <w:sz w:val="24"/>
          <w:u w:val="single"/>
          <w:lang w:eastAsia="zh-CN"/>
        </w:rPr>
        <w:t>350375.69</w:t>
      </w:r>
      <w:r>
        <w:rPr>
          <w:rFonts w:hint="eastAsia"/>
          <w:color w:val="auto"/>
          <w:sz w:val="24"/>
          <w:szCs w:val="18"/>
          <w:u w:val="single"/>
        </w:rPr>
        <w:t>元</w:t>
      </w:r>
    </w:p>
    <w:p w14:paraId="5F36D260">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4.最高限价：</w:t>
      </w:r>
      <w:r>
        <w:rPr>
          <w:rFonts w:hint="eastAsia" w:asciiTheme="minorEastAsia" w:hAnsiTheme="minorEastAsia" w:eastAsiaTheme="minorEastAsia"/>
          <w:color w:val="auto"/>
          <w:sz w:val="24"/>
          <w:u w:val="single"/>
          <w:lang w:val="en-US" w:eastAsia="zh-CN"/>
        </w:rPr>
        <w:t>350375.69</w:t>
      </w:r>
      <w:r>
        <w:rPr>
          <w:rFonts w:hint="eastAsia"/>
          <w:color w:val="auto"/>
          <w:sz w:val="24"/>
          <w:szCs w:val="18"/>
          <w:u w:val="single"/>
        </w:rPr>
        <w:t>元</w:t>
      </w:r>
    </w:p>
    <w:p w14:paraId="18158D62">
      <w:pPr>
        <w:spacing w:line="360" w:lineRule="auto"/>
        <w:ind w:firstLine="435"/>
        <w:rPr>
          <w:rFonts w:asciiTheme="minorEastAsia" w:hAnsiTheme="minorEastAsia"/>
          <w:color w:val="auto"/>
          <w:sz w:val="24"/>
        </w:rPr>
      </w:pPr>
      <w:r>
        <w:rPr>
          <w:rFonts w:hint="eastAsia" w:asciiTheme="minorEastAsia" w:hAnsiTheme="minorEastAsia" w:eastAsiaTheme="minorEastAsia"/>
          <w:color w:val="auto"/>
          <w:sz w:val="24"/>
        </w:rPr>
        <w:t>5.采购需求：</w:t>
      </w:r>
      <w:r>
        <w:rPr>
          <w:rFonts w:hint="eastAsia" w:eastAsiaTheme="minorEastAsia"/>
          <w:color w:val="auto"/>
          <w:sz w:val="24"/>
          <w:szCs w:val="18"/>
          <w:u w:val="single"/>
          <w:lang w:eastAsia="zh-CN"/>
        </w:rPr>
        <w:t>徐州至淮北至阜阳高速公路阜阳段第二次增设声屏障项目施工，</w:t>
      </w:r>
      <w:r>
        <w:rPr>
          <w:rFonts w:hint="eastAsia"/>
          <w:color w:val="auto"/>
          <w:sz w:val="24"/>
          <w:szCs w:val="18"/>
          <w:u w:val="single"/>
        </w:rPr>
        <w:t>包括但不限于徐淮阜高速</w:t>
      </w:r>
      <w:r>
        <w:rPr>
          <w:rFonts w:hint="eastAsia"/>
          <w:color w:val="auto"/>
          <w:sz w:val="24"/>
          <w:szCs w:val="18"/>
          <w:u w:val="single"/>
          <w:lang w:eastAsia="zh-CN"/>
        </w:rPr>
        <w:t>ZK20+763-ZK20+823和k35+920-k35+970段</w:t>
      </w:r>
      <w:r>
        <w:rPr>
          <w:rFonts w:hint="eastAsia"/>
          <w:color w:val="auto"/>
          <w:sz w:val="24"/>
          <w:szCs w:val="18"/>
          <w:u w:val="single"/>
        </w:rPr>
        <w:t>共110米声屏障安装</w:t>
      </w:r>
      <w:r>
        <w:rPr>
          <w:rFonts w:hint="eastAsia"/>
          <w:color w:val="auto"/>
          <w:sz w:val="24"/>
          <w:szCs w:val="18"/>
          <w:u w:val="single"/>
          <w:lang w:eastAsia="zh-CN"/>
        </w:rPr>
        <w:t>等工程</w:t>
      </w:r>
      <w:r>
        <w:rPr>
          <w:rFonts w:hint="eastAsia"/>
          <w:color w:val="auto"/>
          <w:sz w:val="24"/>
          <w:szCs w:val="18"/>
          <w:u w:val="single"/>
          <w:lang w:val="en-US" w:eastAsia="zh-CN"/>
        </w:rPr>
        <w:t>，具体详见设计文件、图纸、工程量清单等</w:t>
      </w:r>
      <w:r>
        <w:rPr>
          <w:rFonts w:hint="eastAsia"/>
          <w:color w:val="auto"/>
          <w:sz w:val="24"/>
          <w:szCs w:val="18"/>
          <w:u w:val="single"/>
        </w:rPr>
        <w:t>。</w:t>
      </w:r>
    </w:p>
    <w:p w14:paraId="4E99E1D5">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6.合同履行期限：</w:t>
      </w:r>
      <w:r>
        <w:rPr>
          <w:rFonts w:hint="eastAsia" w:asciiTheme="minorEastAsia" w:hAnsiTheme="minorEastAsia" w:eastAsiaTheme="minorEastAsia"/>
          <w:color w:val="auto"/>
          <w:sz w:val="24"/>
          <w:u w:val="single"/>
          <w:lang w:val="en-US" w:eastAsia="zh-CN"/>
        </w:rPr>
        <w:t>接开工令后30日历天完工。</w:t>
      </w:r>
    </w:p>
    <w:p w14:paraId="06DBBDB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7.本项目是否接受联合体：</w:t>
      </w:r>
      <w:r>
        <w:rPr>
          <w:rFonts w:hint="eastAsia" w:asciiTheme="minorEastAsia" w:hAnsiTheme="minorEastAsia" w:eastAsiaTheme="minorEastAsia"/>
          <w:color w:val="auto"/>
          <w:sz w:val="24"/>
          <w:u w:val="single"/>
        </w:rPr>
        <w:t>否。</w:t>
      </w:r>
    </w:p>
    <w:p w14:paraId="7E425157">
      <w:pPr>
        <w:spacing w:line="360" w:lineRule="auto"/>
        <w:ind w:firstLine="435"/>
        <w:outlineLvl w:val="1"/>
        <w:rPr>
          <w:b/>
          <w:bCs/>
          <w:color w:val="auto"/>
          <w:sz w:val="24"/>
          <w:szCs w:val="18"/>
        </w:rPr>
      </w:pPr>
      <w:bookmarkStart w:id="6" w:name="_Toc27595"/>
      <w:r>
        <w:rPr>
          <w:rFonts w:hint="eastAsia"/>
          <w:b/>
          <w:bCs/>
          <w:color w:val="auto"/>
          <w:sz w:val="24"/>
          <w:szCs w:val="18"/>
        </w:rPr>
        <w:t>二</w:t>
      </w:r>
      <w:r>
        <w:rPr>
          <w:rFonts w:hint="eastAsia" w:asciiTheme="minorEastAsia" w:hAnsiTheme="minorEastAsia" w:eastAsiaTheme="minorEastAsia"/>
          <w:b/>
          <w:color w:val="auto"/>
          <w:sz w:val="24"/>
        </w:rPr>
        <w:t>、申请人的</w:t>
      </w:r>
      <w:r>
        <w:rPr>
          <w:rFonts w:hint="eastAsia"/>
          <w:b/>
          <w:bCs/>
          <w:color w:val="auto"/>
          <w:sz w:val="24"/>
          <w:szCs w:val="18"/>
        </w:rPr>
        <w:t>资格</w:t>
      </w:r>
      <w:bookmarkEnd w:id="5"/>
      <w:r>
        <w:rPr>
          <w:rFonts w:hint="eastAsia"/>
          <w:b/>
          <w:bCs/>
          <w:color w:val="auto"/>
          <w:sz w:val="24"/>
          <w:szCs w:val="18"/>
        </w:rPr>
        <w:t>要求</w:t>
      </w:r>
      <w:bookmarkEnd w:id="6"/>
    </w:p>
    <w:p w14:paraId="6D0C4ABC">
      <w:pPr>
        <w:spacing w:line="360" w:lineRule="auto"/>
        <w:ind w:firstLine="435"/>
        <w:rPr>
          <w:rFonts w:asciiTheme="minorEastAsia" w:hAnsiTheme="minorEastAsia" w:eastAsiaTheme="minorEastAsia"/>
          <w:color w:val="auto"/>
          <w:sz w:val="24"/>
        </w:rPr>
      </w:pPr>
      <w:bookmarkStart w:id="7" w:name="_Toc4065"/>
      <w:bookmarkStart w:id="8" w:name="_Toc2855"/>
      <w:r>
        <w:rPr>
          <w:rFonts w:hint="eastAsia" w:asciiTheme="minorEastAsia" w:hAnsiTheme="minorEastAsia" w:eastAsiaTheme="minorEastAsia"/>
          <w:color w:val="auto"/>
          <w:sz w:val="24"/>
        </w:rPr>
        <w:t>1.满足《中华人民共和国政府采购法》第二十二条规定；</w:t>
      </w:r>
    </w:p>
    <w:p w14:paraId="31D73655">
      <w:pPr>
        <w:spacing w:line="360" w:lineRule="auto"/>
        <w:ind w:firstLine="435"/>
        <w:rPr>
          <w:color w:val="auto"/>
        </w:rPr>
      </w:pPr>
      <w:r>
        <w:rPr>
          <w:rFonts w:hint="eastAsia" w:asciiTheme="minorEastAsia" w:hAnsiTheme="minorEastAsia" w:eastAsiaTheme="minorEastAsia"/>
          <w:color w:val="auto"/>
          <w:sz w:val="24"/>
        </w:rPr>
        <w:t>2.落实政府采购政策需满足的资格要求：本项目符合财政部、工业和信息化部制定的《政府采购促进中小企业发展管理办法》第六条第三款之规定，不专门面向中小企业采购。具体原因如下：按照本办法规定预留采购份额无法确保充分供应、充分竞争，或者存在可能影响政府采购目标实现的情形。如对此项内容有疑问，可通过采购文件约定方式进行质疑。</w:t>
      </w:r>
    </w:p>
    <w:p w14:paraId="7903E82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3.本项目的特定资格要求：</w:t>
      </w:r>
    </w:p>
    <w:p w14:paraId="58C08CBB">
      <w:pPr>
        <w:spacing w:line="360" w:lineRule="auto"/>
        <w:ind w:firstLine="435"/>
        <w:rPr>
          <w:color w:val="auto"/>
          <w:sz w:val="24"/>
          <w:szCs w:val="24"/>
        </w:rPr>
      </w:pPr>
      <w:r>
        <w:rPr>
          <w:color w:val="auto"/>
          <w:sz w:val="24"/>
          <w:szCs w:val="24"/>
        </w:rPr>
        <w:t>（1）</w:t>
      </w:r>
      <w:r>
        <w:rPr>
          <w:rFonts w:hint="eastAsia"/>
          <w:color w:val="auto"/>
          <w:sz w:val="24"/>
          <w:szCs w:val="24"/>
          <w:lang w:val="en-US" w:eastAsia="zh-CN"/>
        </w:rPr>
        <w:t>具有公路交通工程（公路安全设施分项）专业承包壹级资质，具有有效的安全生产许可证。</w:t>
      </w:r>
      <w:r>
        <w:rPr>
          <w:color w:val="auto"/>
          <w:sz w:val="24"/>
          <w:szCs w:val="24"/>
        </w:rPr>
        <w:t xml:space="preserve"> </w:t>
      </w:r>
    </w:p>
    <w:p w14:paraId="3B76DB9D">
      <w:pPr>
        <w:spacing w:line="360" w:lineRule="auto"/>
        <w:ind w:firstLine="435"/>
        <w:rPr>
          <w:color w:val="auto"/>
          <w:sz w:val="24"/>
          <w:szCs w:val="24"/>
        </w:rPr>
      </w:pPr>
      <w:r>
        <w:rPr>
          <w:color w:val="auto"/>
          <w:sz w:val="24"/>
          <w:szCs w:val="24"/>
        </w:rPr>
        <w:t>（2）项目经理资格：</w:t>
      </w:r>
      <w:r>
        <w:rPr>
          <w:rFonts w:hint="eastAsia"/>
          <w:color w:val="auto"/>
          <w:sz w:val="24"/>
          <w:szCs w:val="24"/>
          <w:lang w:val="en-US" w:eastAsia="zh-CN"/>
        </w:rPr>
        <w:t>具备公路工程专业一级注册建造师执业资格，具备有效的安全生产考核合格证书交安B证，且目前未在其他项目上任职或虽在其他项目上任职但本项目成交后能够从该项目撤离。</w:t>
      </w:r>
    </w:p>
    <w:p w14:paraId="3610E916">
      <w:pPr>
        <w:spacing w:line="360" w:lineRule="auto"/>
        <w:ind w:firstLine="435"/>
        <w:outlineLvl w:val="1"/>
        <w:rPr>
          <w:b/>
          <w:bCs/>
          <w:color w:val="auto"/>
          <w:sz w:val="24"/>
        </w:rPr>
      </w:pPr>
      <w:r>
        <w:rPr>
          <w:rFonts w:hint="eastAsia"/>
          <w:b/>
          <w:bCs/>
          <w:color w:val="auto"/>
          <w:sz w:val="24"/>
        </w:rPr>
        <w:t>三、</w:t>
      </w:r>
      <w:bookmarkEnd w:id="7"/>
      <w:r>
        <w:rPr>
          <w:rFonts w:hint="eastAsia"/>
          <w:b/>
          <w:bCs/>
          <w:color w:val="auto"/>
          <w:sz w:val="24"/>
        </w:rPr>
        <w:t>获取采购文件</w:t>
      </w:r>
      <w:bookmarkEnd w:id="8"/>
    </w:p>
    <w:p w14:paraId="334855A8">
      <w:pPr>
        <w:spacing w:line="360" w:lineRule="auto"/>
        <w:ind w:firstLine="435"/>
        <w:outlineLvl w:val="1"/>
        <w:rPr>
          <w:rFonts w:asciiTheme="minorEastAsia" w:hAnsiTheme="minorEastAsia" w:eastAsiaTheme="minorEastAsia" w:cstheme="minorEastAsia"/>
          <w:color w:val="auto"/>
          <w:sz w:val="24"/>
          <w:szCs w:val="24"/>
        </w:rPr>
      </w:pPr>
      <w:bookmarkStart w:id="9" w:name="_Toc16910"/>
      <w:bookmarkStart w:id="10" w:name="_Toc1322"/>
      <w:r>
        <w:rPr>
          <w:rFonts w:hint="eastAsia" w:asciiTheme="minorEastAsia" w:hAnsiTheme="minorEastAsia" w:eastAsiaTheme="minorEastAsia" w:cstheme="minorEastAsia"/>
          <w:color w:val="auto"/>
          <w:sz w:val="24"/>
          <w:szCs w:val="24"/>
        </w:rPr>
        <w:t>时间：202</w:t>
      </w:r>
      <w:r>
        <w:rPr>
          <w:rFonts w:asciiTheme="minorEastAsia" w:hAnsiTheme="minorEastAsia" w:eastAsiaTheme="minorEastAsia" w:cstheme="minorEastAsia"/>
          <w:color w:val="auto"/>
          <w:sz w:val="24"/>
          <w:szCs w:val="24"/>
        </w:rPr>
        <w:t>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26</w:t>
      </w:r>
      <w:r>
        <w:rPr>
          <w:rFonts w:hint="eastAsia" w:asciiTheme="minorEastAsia" w:hAnsiTheme="minorEastAsia" w:eastAsiaTheme="minorEastAsia" w:cstheme="minorEastAsia"/>
          <w:color w:val="auto"/>
          <w:sz w:val="24"/>
          <w:szCs w:val="24"/>
        </w:rPr>
        <w:t>日至202</w:t>
      </w:r>
      <w:r>
        <w:rPr>
          <w:rFonts w:asciiTheme="minorEastAsia" w:hAnsiTheme="minorEastAsia" w:eastAsiaTheme="minorEastAsia" w:cstheme="minorEastAsia"/>
          <w:color w:val="auto"/>
          <w:sz w:val="24"/>
          <w:szCs w:val="24"/>
        </w:rPr>
        <w:t>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olor w:val="auto"/>
          <w:sz w:val="24"/>
          <w:lang w:val="en-US" w:eastAsia="zh-CN"/>
        </w:rPr>
        <w:t>6</w:t>
      </w:r>
      <w:r>
        <w:rPr>
          <w:rFonts w:hint="eastAsia" w:asciiTheme="minorEastAsia" w:hAnsiTheme="minorEastAsia" w:eastAsiaTheme="minorEastAsia" w:cstheme="minorEastAsia"/>
          <w:color w:val="auto"/>
          <w:sz w:val="24"/>
          <w:szCs w:val="24"/>
        </w:rPr>
        <w:t>日下午17：30分（北京时间，法定节假日除外 ）</w:t>
      </w:r>
    </w:p>
    <w:p w14:paraId="7C7E1B5B">
      <w:pPr>
        <w:spacing w:line="360" w:lineRule="auto"/>
        <w:ind w:firstLine="435"/>
        <w:outlineLvl w:val="1"/>
        <w:rPr>
          <w:rFonts w:hint="eastAsia" w:eastAsia="宋体" w:asciiTheme="minorEastAsia" w:hAnsi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地点：</w:t>
      </w:r>
      <w:r>
        <w:rPr>
          <w:rFonts w:hint="eastAsia" w:asciiTheme="minorEastAsia" w:hAnsiTheme="minorEastAsia" w:eastAsiaTheme="minorEastAsia"/>
          <w:color w:val="auto"/>
          <w:sz w:val="24"/>
          <w:lang w:eastAsia="zh-CN"/>
        </w:rPr>
        <w:t>阜阳市交通能源投资集团有限公司网站（</w:t>
      </w:r>
      <w:r>
        <w:rPr>
          <w:rFonts w:hint="eastAsia" w:asciiTheme="minorEastAsia" w:hAnsiTheme="minorEastAsia" w:eastAsiaTheme="minorEastAsia" w:cstheme="minorEastAsia"/>
          <w:color w:val="auto"/>
          <w:sz w:val="24"/>
          <w:szCs w:val="24"/>
          <w:lang w:eastAsia="zh-CN"/>
        </w:rPr>
        <w:t>http://www.fyjtny.com）</w:t>
      </w:r>
      <w:r>
        <w:rPr>
          <w:rFonts w:hint="eastAsia" w:asciiTheme="minorEastAsia" w:hAnsiTheme="minorEastAsia" w:eastAsiaTheme="minorEastAsia" w:cstheme="minorEastAsia"/>
          <w:color w:val="auto"/>
          <w:sz w:val="24"/>
          <w:szCs w:val="24"/>
          <w:lang w:val="en-US" w:eastAsia="zh-CN"/>
        </w:rPr>
        <w:t>、安徽省招标投标信息网网站（http://www.ahtba.org.cn/）、</w:t>
      </w:r>
      <w:r>
        <w:rPr>
          <w:rFonts w:hint="eastAsia" w:cs="宋体"/>
          <w:color w:val="auto"/>
          <w:sz w:val="24"/>
          <w:szCs w:val="24"/>
        </w:rPr>
        <w:t>阜阳市同创投资咨询管理有限公司</w:t>
      </w:r>
      <w:r>
        <w:rPr>
          <w:rFonts w:hint="eastAsia" w:cs="宋体"/>
          <w:color w:val="auto"/>
          <w:sz w:val="24"/>
          <w:szCs w:val="24"/>
          <w:lang w:val="en-US" w:eastAsia="zh-CN"/>
        </w:rPr>
        <w:t>网站</w:t>
      </w:r>
      <w:r>
        <w:rPr>
          <w:rFonts w:hint="eastAsia" w:cs="宋体"/>
          <w:color w:val="auto"/>
          <w:sz w:val="24"/>
          <w:szCs w:val="24"/>
          <w:lang w:eastAsia="zh-CN"/>
        </w:rPr>
        <w:t>（http://www.fytczx.com/）</w:t>
      </w:r>
    </w:p>
    <w:p w14:paraId="2D497BFF">
      <w:pPr>
        <w:spacing w:line="360" w:lineRule="auto"/>
        <w:ind w:firstLine="435"/>
        <w:outlineLvl w:val="1"/>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方式：自行下载 </w:t>
      </w:r>
    </w:p>
    <w:p w14:paraId="3BA4E422">
      <w:pPr>
        <w:spacing w:line="360" w:lineRule="auto"/>
        <w:ind w:firstLine="435"/>
        <w:outlineLvl w:val="1"/>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售价：</w:t>
      </w:r>
      <w:r>
        <w:rPr>
          <w:rFonts w:hint="eastAsia" w:asciiTheme="minorEastAsia" w:hAnsiTheme="minorEastAsia" w:eastAsiaTheme="minorEastAsia" w:cstheme="minorEastAsia"/>
          <w:color w:val="auto"/>
          <w:sz w:val="24"/>
          <w:szCs w:val="24"/>
          <w:lang w:val="en-US" w:eastAsia="zh-CN"/>
        </w:rPr>
        <w:t>免收</w:t>
      </w:r>
    </w:p>
    <w:p w14:paraId="17250EBB">
      <w:pPr>
        <w:spacing w:line="360" w:lineRule="auto"/>
        <w:ind w:firstLine="435"/>
        <w:outlineLvl w:val="1"/>
        <w:rPr>
          <w:b/>
          <w:bCs/>
          <w:color w:val="auto"/>
          <w:sz w:val="24"/>
        </w:rPr>
      </w:pPr>
      <w:r>
        <w:rPr>
          <w:rFonts w:hint="eastAsia"/>
          <w:b/>
          <w:bCs/>
          <w:color w:val="auto"/>
          <w:sz w:val="24"/>
        </w:rPr>
        <w:t>四、</w:t>
      </w:r>
      <w:bookmarkEnd w:id="9"/>
      <w:r>
        <w:rPr>
          <w:rFonts w:hint="eastAsia"/>
          <w:b/>
          <w:bCs/>
          <w:color w:val="auto"/>
          <w:sz w:val="24"/>
        </w:rPr>
        <w:t>响应文件提交</w:t>
      </w:r>
      <w:bookmarkEnd w:id="10"/>
    </w:p>
    <w:p w14:paraId="3C6CEACE">
      <w:pPr>
        <w:spacing w:line="360" w:lineRule="auto"/>
        <w:ind w:firstLine="435"/>
        <w:outlineLvl w:val="1"/>
        <w:rPr>
          <w:rFonts w:asciiTheme="minorEastAsia" w:hAnsiTheme="minorEastAsia" w:eastAsiaTheme="minorEastAsia" w:cstheme="minorEastAsia"/>
          <w:bCs/>
          <w:color w:val="auto"/>
          <w:sz w:val="24"/>
          <w:szCs w:val="24"/>
        </w:rPr>
      </w:pPr>
      <w:bookmarkStart w:id="11" w:name="_Toc27720"/>
      <w:bookmarkStart w:id="12" w:name="_Toc28359093"/>
      <w:bookmarkStart w:id="13" w:name="_Toc28359016"/>
      <w:bookmarkStart w:id="14" w:name="_Toc35393633"/>
      <w:bookmarkStart w:id="15" w:name="_Toc35393802"/>
      <w:bookmarkStart w:id="16" w:name="_Toc11944"/>
      <w:r>
        <w:rPr>
          <w:rFonts w:hint="eastAsia" w:asciiTheme="minorEastAsia" w:hAnsiTheme="minorEastAsia" w:eastAsiaTheme="minorEastAsia" w:cstheme="minorEastAsia"/>
          <w:bCs/>
          <w:color w:val="auto"/>
          <w:sz w:val="24"/>
          <w:szCs w:val="24"/>
        </w:rPr>
        <w:t>截止时间：</w:t>
      </w:r>
      <w:r>
        <w:rPr>
          <w:rFonts w:hint="eastAsia" w:asciiTheme="minorEastAsia" w:hAnsiTheme="minorEastAsia" w:eastAsiaTheme="minorEastAsia" w:cstheme="minorEastAsia"/>
          <w:color w:val="auto"/>
          <w:sz w:val="24"/>
          <w:szCs w:val="24"/>
        </w:rPr>
        <w:t>202</w:t>
      </w:r>
      <w:r>
        <w:rPr>
          <w:rFonts w:asciiTheme="minorEastAsia" w:hAnsiTheme="minorEastAsia" w:eastAsiaTheme="minorEastAsia" w:cstheme="minorEastAsia"/>
          <w:color w:val="auto"/>
          <w:sz w:val="24"/>
          <w:szCs w:val="24"/>
        </w:rPr>
        <w:t>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日</w:t>
      </w: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bCs/>
          <w:color w:val="auto"/>
          <w:sz w:val="24"/>
          <w:szCs w:val="24"/>
        </w:rPr>
        <w:t>点00分（北京时间）</w:t>
      </w:r>
    </w:p>
    <w:p w14:paraId="1B386A95">
      <w:pPr>
        <w:spacing w:line="360" w:lineRule="auto"/>
        <w:ind w:firstLine="435"/>
        <w:outlineLvl w:val="1"/>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地    点：阜阳市同创投资咨询管理有限公司</w:t>
      </w:r>
      <w:r>
        <w:rPr>
          <w:rFonts w:hint="eastAsia" w:asciiTheme="minorEastAsia" w:hAnsiTheme="minorEastAsia" w:eastAsiaTheme="minorEastAsia" w:cstheme="minorEastAsia"/>
          <w:bCs/>
          <w:color w:val="auto"/>
          <w:sz w:val="24"/>
          <w:szCs w:val="24"/>
          <w:lang w:val="zh-CN"/>
        </w:rPr>
        <w:t>会议室（阜阳市三清路市民中心三楼6号厅）</w:t>
      </w:r>
      <w:r>
        <w:rPr>
          <w:rFonts w:hint="eastAsia" w:asciiTheme="minorEastAsia" w:hAnsiTheme="minorEastAsia" w:eastAsiaTheme="minorEastAsia" w:cstheme="minorEastAsia"/>
          <w:bCs/>
          <w:color w:val="auto"/>
          <w:sz w:val="24"/>
          <w:szCs w:val="24"/>
        </w:rPr>
        <w:t>。</w:t>
      </w:r>
    </w:p>
    <w:p w14:paraId="755641A4">
      <w:pPr>
        <w:spacing w:line="360" w:lineRule="auto"/>
        <w:ind w:firstLine="435"/>
        <w:outlineLvl w:val="1"/>
        <w:rPr>
          <w:b/>
          <w:bCs/>
          <w:color w:val="auto"/>
          <w:sz w:val="24"/>
        </w:rPr>
      </w:pPr>
      <w:r>
        <w:rPr>
          <w:rFonts w:hint="eastAsia"/>
          <w:b/>
          <w:bCs/>
          <w:color w:val="auto"/>
          <w:sz w:val="24"/>
        </w:rPr>
        <w:t>五、开启</w:t>
      </w:r>
      <w:bookmarkEnd w:id="11"/>
      <w:bookmarkEnd w:id="12"/>
      <w:bookmarkEnd w:id="13"/>
      <w:bookmarkEnd w:id="14"/>
      <w:bookmarkEnd w:id="15"/>
    </w:p>
    <w:p w14:paraId="0970CF3C">
      <w:pPr>
        <w:spacing w:line="360" w:lineRule="auto"/>
        <w:ind w:firstLine="437"/>
        <w:outlineLvl w:val="1"/>
        <w:rPr>
          <w:rFonts w:asciiTheme="minorEastAsia" w:hAnsiTheme="minorEastAsia" w:eastAsiaTheme="minorEastAsia" w:cstheme="minorEastAsia"/>
          <w:bCs/>
          <w:color w:val="auto"/>
          <w:sz w:val="24"/>
          <w:szCs w:val="24"/>
        </w:rPr>
      </w:pPr>
      <w:bookmarkStart w:id="17" w:name="_Toc24365"/>
      <w:r>
        <w:rPr>
          <w:rFonts w:hint="eastAsia" w:asciiTheme="minorEastAsia" w:hAnsiTheme="minorEastAsia" w:eastAsiaTheme="minorEastAsia" w:cstheme="minorEastAsia"/>
          <w:bCs/>
          <w:color w:val="auto"/>
          <w:sz w:val="24"/>
          <w:szCs w:val="24"/>
        </w:rPr>
        <w:t>时间：</w:t>
      </w:r>
      <w:r>
        <w:rPr>
          <w:rFonts w:hint="eastAsia" w:asciiTheme="minorEastAsia" w:hAnsiTheme="minorEastAsia" w:eastAsiaTheme="minorEastAsia" w:cstheme="minorEastAsia"/>
          <w:color w:val="auto"/>
          <w:sz w:val="24"/>
          <w:szCs w:val="24"/>
        </w:rPr>
        <w:t>202</w:t>
      </w:r>
      <w:r>
        <w:rPr>
          <w:rFonts w:asciiTheme="minorEastAsia" w:hAnsiTheme="minorEastAsia" w:eastAsiaTheme="minorEastAsia" w:cstheme="minorEastAsia"/>
          <w:color w:val="auto"/>
          <w:sz w:val="24"/>
          <w:szCs w:val="24"/>
        </w:rPr>
        <w:t>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日</w:t>
      </w: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bCs/>
          <w:color w:val="auto"/>
          <w:sz w:val="24"/>
          <w:szCs w:val="24"/>
        </w:rPr>
        <w:t>点00分（北京时间）</w:t>
      </w:r>
    </w:p>
    <w:p w14:paraId="5FB329D3">
      <w:pPr>
        <w:spacing w:line="360" w:lineRule="auto"/>
        <w:ind w:firstLine="437"/>
        <w:outlineLvl w:val="1"/>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地点：阜阳市同创投资咨询管理有限公司</w:t>
      </w:r>
      <w:bookmarkStart w:id="131" w:name="_GoBack"/>
      <w:bookmarkEnd w:id="131"/>
      <w:r>
        <w:rPr>
          <w:rFonts w:hint="eastAsia" w:asciiTheme="minorEastAsia" w:hAnsiTheme="minorEastAsia" w:eastAsiaTheme="minorEastAsia" w:cstheme="minorEastAsia"/>
          <w:bCs/>
          <w:color w:val="auto"/>
          <w:sz w:val="24"/>
          <w:szCs w:val="24"/>
          <w:lang w:val="zh-CN"/>
        </w:rPr>
        <w:t>会议室（阜阳市三清路市民中心三楼6号厅）</w:t>
      </w:r>
      <w:r>
        <w:rPr>
          <w:rFonts w:hint="eastAsia" w:asciiTheme="minorEastAsia" w:hAnsiTheme="minorEastAsia" w:eastAsiaTheme="minorEastAsia" w:cstheme="minorEastAsia"/>
          <w:bCs/>
          <w:color w:val="auto"/>
          <w:sz w:val="24"/>
          <w:szCs w:val="24"/>
        </w:rPr>
        <w:t>。</w:t>
      </w:r>
    </w:p>
    <w:p w14:paraId="542BE0B7">
      <w:pPr>
        <w:spacing w:line="360" w:lineRule="auto"/>
        <w:ind w:firstLine="435"/>
        <w:outlineLvl w:val="1"/>
        <w:rPr>
          <w:b/>
          <w:bCs/>
          <w:color w:val="auto"/>
          <w:sz w:val="24"/>
        </w:rPr>
      </w:pPr>
      <w:r>
        <w:rPr>
          <w:rFonts w:hint="eastAsia"/>
          <w:b/>
          <w:bCs/>
          <w:color w:val="auto"/>
          <w:sz w:val="24"/>
        </w:rPr>
        <w:t>六、</w:t>
      </w:r>
      <w:bookmarkEnd w:id="16"/>
      <w:r>
        <w:rPr>
          <w:rFonts w:hint="eastAsia"/>
          <w:b/>
          <w:bCs/>
          <w:color w:val="auto"/>
          <w:sz w:val="24"/>
        </w:rPr>
        <w:t>公告期限</w:t>
      </w:r>
      <w:bookmarkEnd w:id="17"/>
    </w:p>
    <w:p w14:paraId="44613E97">
      <w:pPr>
        <w:spacing w:line="360" w:lineRule="auto"/>
        <w:ind w:firstLine="480" w:firstLineChars="200"/>
        <w:rPr>
          <w:rFonts w:cs="宋体"/>
          <w:color w:val="auto"/>
          <w:sz w:val="24"/>
          <w:szCs w:val="24"/>
        </w:rPr>
      </w:pPr>
      <w:bookmarkStart w:id="18" w:name="_Toc7722"/>
      <w:r>
        <w:rPr>
          <w:rFonts w:hint="eastAsia" w:cs="宋体"/>
          <w:color w:val="auto"/>
          <w:sz w:val="24"/>
          <w:szCs w:val="24"/>
        </w:rPr>
        <w:t>自本公告发布之日起3个工作日。</w:t>
      </w:r>
    </w:p>
    <w:p w14:paraId="5C619643">
      <w:pPr>
        <w:numPr>
          <w:ilvl w:val="0"/>
          <w:numId w:val="2"/>
        </w:numPr>
        <w:spacing w:line="360" w:lineRule="auto"/>
        <w:ind w:firstLine="437"/>
        <w:outlineLvl w:val="1"/>
        <w:rPr>
          <w:rFonts w:hint="eastAsia"/>
          <w:b/>
          <w:bCs/>
          <w:color w:val="auto"/>
          <w:sz w:val="24"/>
          <w:szCs w:val="18"/>
        </w:rPr>
      </w:pPr>
      <w:bookmarkStart w:id="19" w:name="_Toc22198"/>
      <w:bookmarkStart w:id="20" w:name="_Toc35393795"/>
      <w:bookmarkStart w:id="21" w:name="_Toc35393626"/>
      <w:r>
        <w:rPr>
          <w:rFonts w:hint="eastAsia"/>
          <w:b/>
          <w:bCs/>
          <w:color w:val="auto"/>
          <w:sz w:val="24"/>
          <w:szCs w:val="18"/>
        </w:rPr>
        <w:t>其他补充事宜</w:t>
      </w:r>
      <w:bookmarkEnd w:id="19"/>
      <w:bookmarkEnd w:id="20"/>
      <w:bookmarkEnd w:id="21"/>
    </w:p>
    <w:p w14:paraId="359B1BDA">
      <w:pPr>
        <w:numPr>
          <w:ilvl w:val="0"/>
          <w:numId w:val="0"/>
        </w:numPr>
        <w:spacing w:line="360" w:lineRule="auto"/>
        <w:outlineLvl w:val="1"/>
        <w:rPr>
          <w:rFonts w:hint="default" w:eastAsia="宋体"/>
          <w:b/>
          <w:bCs/>
          <w:color w:val="auto"/>
          <w:sz w:val="24"/>
          <w:szCs w:val="18"/>
          <w:lang w:val="en-US" w:eastAsia="zh-CN"/>
        </w:rPr>
      </w:pPr>
      <w:r>
        <w:rPr>
          <w:rFonts w:hint="eastAsia"/>
          <w:b/>
          <w:bCs/>
          <w:color w:val="auto"/>
          <w:sz w:val="24"/>
          <w:szCs w:val="18"/>
          <w:lang w:val="en-US" w:eastAsia="zh-CN"/>
        </w:rPr>
        <w:t xml:space="preserve">    </w:t>
      </w:r>
      <w:r>
        <w:rPr>
          <w:rFonts w:hint="eastAsia"/>
          <w:b w:val="0"/>
          <w:bCs w:val="0"/>
          <w:color w:val="auto"/>
          <w:sz w:val="24"/>
          <w:szCs w:val="18"/>
          <w:lang w:val="en-US" w:eastAsia="zh-CN"/>
        </w:rPr>
        <w:t>/</w:t>
      </w:r>
    </w:p>
    <w:p w14:paraId="7243AC87">
      <w:pPr>
        <w:spacing w:line="360" w:lineRule="auto"/>
        <w:ind w:firstLine="437"/>
        <w:outlineLvl w:val="1"/>
        <w:rPr>
          <w:b/>
          <w:bCs/>
          <w:color w:val="auto"/>
          <w:sz w:val="24"/>
          <w:szCs w:val="18"/>
        </w:rPr>
      </w:pPr>
      <w:bookmarkStart w:id="22" w:name="_Toc25763"/>
      <w:r>
        <w:rPr>
          <w:rFonts w:hint="eastAsia" w:asciiTheme="minorEastAsia" w:hAnsiTheme="minorEastAsia" w:eastAsiaTheme="minorEastAsia"/>
          <w:b/>
          <w:color w:val="auto"/>
          <w:sz w:val="24"/>
        </w:rPr>
        <w:t>八、</w:t>
      </w:r>
      <w:bookmarkEnd w:id="18"/>
      <w:r>
        <w:rPr>
          <w:rFonts w:hint="eastAsia"/>
          <w:b/>
          <w:bCs/>
          <w:color w:val="auto"/>
          <w:sz w:val="24"/>
          <w:szCs w:val="18"/>
        </w:rPr>
        <w:t>对本次招标提出询问，请按以下方式联系</w:t>
      </w:r>
      <w:bookmarkEnd w:id="22"/>
    </w:p>
    <w:p w14:paraId="10DF2EA0">
      <w:pPr>
        <w:spacing w:line="360" w:lineRule="auto"/>
        <w:ind w:firstLine="435"/>
        <w:rPr>
          <w:rFonts w:cs="宋体"/>
          <w:color w:val="auto"/>
          <w:sz w:val="24"/>
          <w:szCs w:val="24"/>
        </w:rPr>
      </w:pPr>
      <w:r>
        <w:rPr>
          <w:rFonts w:hint="eastAsia" w:cs="宋体"/>
          <w:color w:val="auto"/>
          <w:sz w:val="24"/>
          <w:szCs w:val="24"/>
        </w:rPr>
        <w:t>1.采购人信息</w:t>
      </w:r>
    </w:p>
    <w:p w14:paraId="43838C8C">
      <w:pPr>
        <w:spacing w:line="360" w:lineRule="auto"/>
        <w:ind w:firstLine="435"/>
        <w:rPr>
          <w:rFonts w:hint="eastAsia" w:eastAsia="宋体" w:cs="宋体"/>
          <w:color w:val="auto"/>
          <w:sz w:val="24"/>
          <w:szCs w:val="24"/>
          <w:lang w:eastAsia="zh-CN"/>
        </w:rPr>
      </w:pPr>
      <w:r>
        <w:rPr>
          <w:rFonts w:hint="eastAsia" w:cs="宋体"/>
          <w:color w:val="auto"/>
          <w:sz w:val="24"/>
          <w:szCs w:val="24"/>
        </w:rPr>
        <w:t>名    称：</w:t>
      </w:r>
      <w:r>
        <w:rPr>
          <w:rFonts w:hint="eastAsia" w:cs="宋体"/>
          <w:color w:val="auto"/>
          <w:sz w:val="24"/>
          <w:szCs w:val="24"/>
          <w:lang w:eastAsia="zh-CN"/>
        </w:rPr>
        <w:t>阜阳交通基础设施建设有限公司</w:t>
      </w:r>
    </w:p>
    <w:p w14:paraId="36846F45">
      <w:pPr>
        <w:spacing w:line="360" w:lineRule="auto"/>
        <w:ind w:firstLine="435"/>
        <w:rPr>
          <w:rFonts w:hint="eastAsia" w:eastAsia="宋体" w:cs="宋体"/>
          <w:color w:val="auto"/>
          <w:sz w:val="24"/>
          <w:szCs w:val="24"/>
          <w:lang w:eastAsia="zh-CN"/>
        </w:rPr>
      </w:pPr>
      <w:r>
        <w:rPr>
          <w:rFonts w:hint="eastAsia" w:cs="宋体"/>
          <w:color w:val="auto"/>
          <w:sz w:val="24"/>
          <w:szCs w:val="24"/>
        </w:rPr>
        <w:t>地    址：</w:t>
      </w:r>
      <w:r>
        <w:rPr>
          <w:rFonts w:hint="eastAsia" w:cs="宋体"/>
          <w:color w:val="auto"/>
          <w:sz w:val="24"/>
          <w:szCs w:val="24"/>
          <w:lang w:eastAsia="zh-CN"/>
        </w:rPr>
        <w:t>安徽省阜阳市颍州区阜南路461号</w:t>
      </w:r>
    </w:p>
    <w:p w14:paraId="6A78A005">
      <w:pPr>
        <w:spacing w:line="360" w:lineRule="auto"/>
        <w:ind w:firstLine="435"/>
        <w:rPr>
          <w:rFonts w:hint="eastAsia" w:eastAsia="宋体" w:cs="宋体"/>
          <w:color w:val="auto"/>
          <w:sz w:val="24"/>
          <w:szCs w:val="24"/>
          <w:lang w:eastAsia="zh-CN"/>
        </w:rPr>
      </w:pPr>
      <w:r>
        <w:rPr>
          <w:rFonts w:hint="eastAsia" w:cs="宋体"/>
          <w:color w:val="auto"/>
          <w:sz w:val="24"/>
          <w:szCs w:val="24"/>
        </w:rPr>
        <w:t>联系方式：</w:t>
      </w:r>
      <w:r>
        <w:rPr>
          <w:rFonts w:hint="eastAsia" w:cs="宋体"/>
          <w:color w:val="auto"/>
          <w:sz w:val="24"/>
          <w:szCs w:val="24"/>
          <w:lang w:eastAsia="zh-CN"/>
        </w:rPr>
        <w:t>储工</w:t>
      </w:r>
      <w:r>
        <w:rPr>
          <w:rFonts w:hint="eastAsia"/>
          <w:color w:val="auto"/>
          <w:sz w:val="24"/>
          <w:szCs w:val="18"/>
        </w:rPr>
        <w:t>；</w:t>
      </w:r>
      <w:r>
        <w:rPr>
          <w:rFonts w:hint="eastAsia"/>
          <w:color w:val="auto"/>
          <w:sz w:val="24"/>
          <w:szCs w:val="18"/>
          <w:lang w:eastAsia="zh-CN"/>
        </w:rPr>
        <w:t>18856863339</w:t>
      </w:r>
    </w:p>
    <w:p w14:paraId="0058F89C">
      <w:pPr>
        <w:spacing w:line="360" w:lineRule="auto"/>
        <w:ind w:firstLine="435"/>
        <w:rPr>
          <w:rFonts w:cs="宋体"/>
          <w:color w:val="auto"/>
          <w:sz w:val="24"/>
          <w:szCs w:val="24"/>
        </w:rPr>
      </w:pPr>
      <w:r>
        <w:rPr>
          <w:rFonts w:hint="eastAsia" w:cs="宋体"/>
          <w:color w:val="auto"/>
          <w:sz w:val="24"/>
          <w:szCs w:val="24"/>
        </w:rPr>
        <w:t>2.采购代理机构信息（如有）</w:t>
      </w:r>
    </w:p>
    <w:p w14:paraId="1AA4B8AF">
      <w:pPr>
        <w:spacing w:line="360" w:lineRule="auto"/>
        <w:ind w:firstLine="435"/>
        <w:rPr>
          <w:rFonts w:cs="宋体"/>
          <w:color w:val="auto"/>
          <w:sz w:val="24"/>
          <w:szCs w:val="24"/>
        </w:rPr>
      </w:pPr>
      <w:r>
        <w:rPr>
          <w:rFonts w:hint="eastAsia" w:cs="宋体"/>
          <w:color w:val="auto"/>
          <w:sz w:val="24"/>
          <w:szCs w:val="24"/>
        </w:rPr>
        <w:t>名    称：阜阳市同创投资咨询管理有限公司</w:t>
      </w:r>
    </w:p>
    <w:p w14:paraId="52D008CE">
      <w:pPr>
        <w:spacing w:line="360" w:lineRule="auto"/>
        <w:ind w:firstLine="435"/>
        <w:rPr>
          <w:rFonts w:cs="宋体"/>
          <w:color w:val="auto"/>
          <w:sz w:val="24"/>
          <w:szCs w:val="24"/>
        </w:rPr>
      </w:pPr>
      <w:r>
        <w:rPr>
          <w:rFonts w:hint="eastAsia" w:cs="宋体"/>
          <w:color w:val="auto"/>
          <w:sz w:val="24"/>
          <w:szCs w:val="24"/>
        </w:rPr>
        <w:t>地　　址：阜阳市市民中心三楼6号厅</w:t>
      </w:r>
    </w:p>
    <w:p w14:paraId="3C49DF07">
      <w:pPr>
        <w:spacing w:line="360" w:lineRule="auto"/>
        <w:ind w:firstLine="435"/>
        <w:rPr>
          <w:rFonts w:cs="宋体"/>
          <w:color w:val="auto"/>
          <w:sz w:val="24"/>
          <w:szCs w:val="24"/>
        </w:rPr>
      </w:pPr>
      <w:r>
        <w:rPr>
          <w:rFonts w:hint="eastAsia" w:cs="宋体"/>
          <w:color w:val="auto"/>
          <w:sz w:val="24"/>
          <w:szCs w:val="24"/>
        </w:rPr>
        <w:t>联系方式：</w:t>
      </w:r>
      <w:r>
        <w:rPr>
          <w:rFonts w:hint="eastAsia" w:cs="宋体"/>
          <w:color w:val="auto"/>
          <w:sz w:val="24"/>
          <w:szCs w:val="24"/>
          <w:lang w:eastAsia="zh-CN"/>
        </w:rPr>
        <w:t>郭工</w:t>
      </w:r>
      <w:r>
        <w:rPr>
          <w:rFonts w:hint="eastAsia" w:cs="宋体"/>
          <w:color w:val="auto"/>
          <w:sz w:val="24"/>
          <w:szCs w:val="24"/>
        </w:rPr>
        <w:t>；0558-2166193（备用电话0558-2166016）　</w:t>
      </w:r>
    </w:p>
    <w:p w14:paraId="01DCB947">
      <w:pPr>
        <w:spacing w:line="360" w:lineRule="auto"/>
        <w:ind w:firstLine="435"/>
        <w:rPr>
          <w:rFonts w:cs="宋体"/>
          <w:color w:val="auto"/>
          <w:sz w:val="24"/>
          <w:szCs w:val="24"/>
        </w:rPr>
      </w:pPr>
      <w:r>
        <w:rPr>
          <w:rFonts w:hint="eastAsia" w:cs="宋体"/>
          <w:color w:val="auto"/>
          <w:sz w:val="24"/>
          <w:szCs w:val="24"/>
        </w:rPr>
        <w:t>3.项目联系方式</w:t>
      </w:r>
    </w:p>
    <w:p w14:paraId="5B9F888D">
      <w:pPr>
        <w:spacing w:line="360" w:lineRule="auto"/>
        <w:ind w:firstLine="435"/>
        <w:rPr>
          <w:rFonts w:cs="宋体"/>
          <w:color w:val="auto"/>
          <w:sz w:val="24"/>
          <w:szCs w:val="24"/>
        </w:rPr>
      </w:pPr>
      <w:r>
        <w:rPr>
          <w:rFonts w:hint="eastAsia" w:cs="宋体"/>
          <w:color w:val="auto"/>
          <w:sz w:val="24"/>
          <w:szCs w:val="24"/>
        </w:rPr>
        <w:t>项目联系人：</w:t>
      </w:r>
      <w:r>
        <w:rPr>
          <w:rFonts w:hint="eastAsia" w:cs="宋体"/>
          <w:color w:val="auto"/>
          <w:sz w:val="24"/>
          <w:szCs w:val="24"/>
          <w:lang w:eastAsia="zh-CN"/>
        </w:rPr>
        <w:t>储工</w:t>
      </w:r>
      <w:r>
        <w:rPr>
          <w:rFonts w:hint="eastAsia" w:cs="宋体"/>
          <w:color w:val="auto"/>
          <w:sz w:val="24"/>
          <w:szCs w:val="24"/>
        </w:rPr>
        <w:t>；</w:t>
      </w:r>
      <w:r>
        <w:rPr>
          <w:rFonts w:hint="eastAsia" w:cs="宋体"/>
          <w:color w:val="auto"/>
          <w:sz w:val="24"/>
          <w:szCs w:val="24"/>
          <w:lang w:eastAsia="zh-CN"/>
        </w:rPr>
        <w:t>郭工</w:t>
      </w:r>
      <w:r>
        <w:rPr>
          <w:rFonts w:hint="eastAsia" w:cs="宋体"/>
          <w:color w:val="auto"/>
          <w:sz w:val="24"/>
          <w:szCs w:val="24"/>
        </w:rPr>
        <w:t>；</w:t>
      </w:r>
    </w:p>
    <w:p w14:paraId="0D561318">
      <w:pPr>
        <w:spacing w:line="360" w:lineRule="auto"/>
        <w:ind w:firstLine="435"/>
        <w:rPr>
          <w:color w:val="auto"/>
          <w:sz w:val="24"/>
          <w:szCs w:val="18"/>
        </w:rPr>
      </w:pPr>
      <w:r>
        <w:rPr>
          <w:rFonts w:hint="eastAsia" w:cs="宋体"/>
          <w:color w:val="auto"/>
          <w:sz w:val="24"/>
          <w:szCs w:val="24"/>
        </w:rPr>
        <w:t>电　　  话：</w:t>
      </w:r>
      <w:r>
        <w:rPr>
          <w:rFonts w:hint="eastAsia"/>
          <w:color w:val="auto"/>
          <w:sz w:val="24"/>
          <w:szCs w:val="18"/>
          <w:lang w:eastAsia="zh-CN"/>
        </w:rPr>
        <w:t>18856863339</w:t>
      </w:r>
      <w:r>
        <w:rPr>
          <w:rFonts w:hint="eastAsia" w:cs="宋体"/>
          <w:color w:val="auto"/>
          <w:sz w:val="24"/>
          <w:szCs w:val="24"/>
        </w:rPr>
        <w:t>；0558-2166193（备用电话0558-2166016）</w:t>
      </w:r>
      <w:r>
        <w:rPr>
          <w:color w:val="auto"/>
          <w:sz w:val="24"/>
          <w:szCs w:val="18"/>
        </w:rPr>
        <w:br w:type="page"/>
      </w:r>
    </w:p>
    <w:p w14:paraId="66EFE016">
      <w:pPr>
        <w:spacing w:line="360" w:lineRule="auto"/>
        <w:jc w:val="center"/>
        <w:outlineLvl w:val="0"/>
        <w:rPr>
          <w:rFonts w:asciiTheme="minorEastAsia" w:hAnsiTheme="minorEastAsia" w:eastAsiaTheme="minorEastAsia"/>
          <w:b/>
          <w:color w:val="auto"/>
          <w:sz w:val="28"/>
        </w:rPr>
      </w:pPr>
      <w:bookmarkStart w:id="23" w:name="_Toc28080"/>
      <w:r>
        <w:rPr>
          <w:rFonts w:hint="eastAsia" w:asciiTheme="minorEastAsia" w:hAnsiTheme="minorEastAsia" w:eastAsiaTheme="minorEastAsia"/>
          <w:b/>
          <w:color w:val="auto"/>
          <w:sz w:val="28"/>
        </w:rPr>
        <w:t>第二章</w:t>
      </w:r>
      <w:r>
        <w:rPr>
          <w:rFonts w:asciiTheme="minorEastAsia" w:hAnsiTheme="minorEastAsia" w:eastAsiaTheme="minorEastAsia"/>
          <w:b/>
          <w:color w:val="auto"/>
          <w:sz w:val="28"/>
        </w:rPr>
        <w:t xml:space="preserve"> </w:t>
      </w:r>
      <w:r>
        <w:rPr>
          <w:rFonts w:hint="eastAsia" w:asciiTheme="minorEastAsia" w:hAnsiTheme="minorEastAsia" w:eastAsiaTheme="minorEastAsia"/>
          <w:b/>
          <w:color w:val="auto"/>
          <w:sz w:val="28"/>
        </w:rPr>
        <w:t xml:space="preserve"> 供应商</w:t>
      </w:r>
      <w:r>
        <w:rPr>
          <w:rFonts w:asciiTheme="minorEastAsia" w:hAnsiTheme="minorEastAsia" w:eastAsiaTheme="minorEastAsia"/>
          <w:b/>
          <w:color w:val="auto"/>
          <w:sz w:val="28"/>
        </w:rPr>
        <w:t>须知</w:t>
      </w:r>
      <w:bookmarkEnd w:id="23"/>
    </w:p>
    <w:p w14:paraId="58A555A9">
      <w:pPr>
        <w:spacing w:line="360" w:lineRule="auto"/>
        <w:jc w:val="center"/>
        <w:outlineLvl w:val="1"/>
        <w:rPr>
          <w:rFonts w:asciiTheme="minorEastAsia" w:hAnsiTheme="minorEastAsia" w:eastAsiaTheme="minorEastAsia"/>
          <w:b/>
          <w:color w:val="auto"/>
          <w:sz w:val="24"/>
        </w:rPr>
      </w:pPr>
      <w:bookmarkStart w:id="24" w:name="_Toc12027"/>
      <w:bookmarkStart w:id="25" w:name="_Toc18621"/>
      <w:r>
        <w:rPr>
          <w:rFonts w:hint="eastAsia" w:asciiTheme="minorEastAsia" w:hAnsiTheme="minorEastAsia" w:eastAsiaTheme="minorEastAsia"/>
          <w:b/>
          <w:color w:val="auto"/>
          <w:sz w:val="24"/>
        </w:rPr>
        <w:t>一、供应商</w:t>
      </w:r>
      <w:r>
        <w:rPr>
          <w:rFonts w:asciiTheme="minorEastAsia" w:hAnsiTheme="minorEastAsia" w:eastAsiaTheme="minorEastAsia"/>
          <w:b/>
          <w:color w:val="auto"/>
          <w:sz w:val="24"/>
        </w:rPr>
        <w:t>须知前附表</w:t>
      </w:r>
      <w:bookmarkEnd w:id="24"/>
      <w:bookmarkEnd w:id="25"/>
    </w:p>
    <w:p w14:paraId="6EB80C1A">
      <w:pPr>
        <w:spacing w:line="360" w:lineRule="auto"/>
        <w:ind w:firstLine="435"/>
        <w:rPr>
          <w:color w:val="auto"/>
          <w:sz w:val="24"/>
          <w:szCs w:val="18"/>
        </w:rPr>
      </w:pPr>
      <w:r>
        <w:rPr>
          <w:rFonts w:hint="eastAsia"/>
          <w:b/>
          <w:bCs/>
          <w:color w:val="auto"/>
          <w:sz w:val="24"/>
          <w:szCs w:val="18"/>
        </w:rPr>
        <w:t>注：</w:t>
      </w:r>
      <w:r>
        <w:rPr>
          <w:rFonts w:hint="eastAsia"/>
          <w:color w:val="auto"/>
          <w:sz w:val="24"/>
          <w:szCs w:val="18"/>
        </w:rPr>
        <w:t>本表是本项目的具体要求，是对供应商须知的具体补充和修改，如有不一致，以本表为准。</w:t>
      </w:r>
    </w:p>
    <w:tbl>
      <w:tblPr>
        <w:tblStyle w:val="56"/>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739"/>
        <w:gridCol w:w="6228"/>
      </w:tblGrid>
      <w:tr w14:paraId="0637E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4857111C">
            <w:pPr>
              <w:pStyle w:val="69"/>
              <w:widowControl w:val="0"/>
              <w:spacing w:before="0" w:beforeAutospacing="0" w:after="0" w:afterAutospacing="0" w:line="360" w:lineRule="auto"/>
              <w:rPr>
                <w:bCs w:val="0"/>
                <w:color w:val="auto"/>
                <w:kern w:val="2"/>
                <w:sz w:val="24"/>
                <w:szCs w:val="20"/>
              </w:rPr>
            </w:pPr>
            <w:r>
              <w:rPr>
                <w:rFonts w:hint="eastAsia"/>
                <w:bCs w:val="0"/>
                <w:color w:val="auto"/>
                <w:kern w:val="2"/>
                <w:sz w:val="24"/>
                <w:szCs w:val="20"/>
              </w:rPr>
              <w:t>条款号</w:t>
            </w:r>
          </w:p>
        </w:tc>
        <w:tc>
          <w:tcPr>
            <w:tcW w:w="994" w:type="pct"/>
            <w:vAlign w:val="center"/>
          </w:tcPr>
          <w:p w14:paraId="69DE43DB">
            <w:pPr>
              <w:pStyle w:val="69"/>
              <w:widowControl w:val="0"/>
              <w:spacing w:before="0" w:beforeAutospacing="0" w:after="0" w:afterAutospacing="0" w:line="360" w:lineRule="auto"/>
              <w:rPr>
                <w:bCs w:val="0"/>
                <w:color w:val="auto"/>
                <w:kern w:val="2"/>
                <w:sz w:val="24"/>
                <w:szCs w:val="20"/>
              </w:rPr>
            </w:pPr>
            <w:r>
              <w:rPr>
                <w:rFonts w:hint="eastAsia"/>
                <w:bCs w:val="0"/>
                <w:color w:val="auto"/>
                <w:kern w:val="2"/>
                <w:sz w:val="24"/>
                <w:szCs w:val="20"/>
              </w:rPr>
              <w:t>条款名称</w:t>
            </w:r>
          </w:p>
        </w:tc>
        <w:tc>
          <w:tcPr>
            <w:tcW w:w="3558" w:type="pct"/>
            <w:vAlign w:val="center"/>
          </w:tcPr>
          <w:p w14:paraId="57D00DB2">
            <w:pPr>
              <w:pStyle w:val="69"/>
              <w:widowControl w:val="0"/>
              <w:spacing w:before="0" w:beforeAutospacing="0" w:after="0" w:afterAutospacing="0" w:line="360" w:lineRule="auto"/>
              <w:rPr>
                <w:bCs w:val="0"/>
                <w:color w:val="auto"/>
                <w:kern w:val="2"/>
                <w:sz w:val="24"/>
                <w:szCs w:val="20"/>
              </w:rPr>
            </w:pPr>
            <w:r>
              <w:rPr>
                <w:rFonts w:hint="eastAsia"/>
                <w:bCs w:val="0"/>
                <w:color w:val="auto"/>
                <w:kern w:val="2"/>
                <w:sz w:val="24"/>
                <w:szCs w:val="20"/>
              </w:rPr>
              <w:t>内容、说明与要求</w:t>
            </w:r>
          </w:p>
        </w:tc>
      </w:tr>
      <w:tr w14:paraId="05909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3872B9EB">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5</w:t>
            </w:r>
            <w:r>
              <w:rPr>
                <w:bCs/>
                <w:color w:val="auto"/>
                <w:kern w:val="2"/>
              </w:rPr>
              <w:t>.</w:t>
            </w:r>
            <w:r>
              <w:rPr>
                <w:rFonts w:hint="eastAsia"/>
                <w:bCs/>
                <w:color w:val="auto"/>
                <w:kern w:val="2"/>
              </w:rPr>
              <w:t>2</w:t>
            </w:r>
          </w:p>
        </w:tc>
        <w:tc>
          <w:tcPr>
            <w:tcW w:w="994" w:type="pct"/>
            <w:vAlign w:val="center"/>
          </w:tcPr>
          <w:p w14:paraId="6E569D59">
            <w:pPr>
              <w:pStyle w:val="69"/>
              <w:widowControl w:val="0"/>
              <w:spacing w:before="0" w:beforeAutospacing="0" w:after="0" w:afterAutospacing="0" w:line="360" w:lineRule="auto"/>
              <w:jc w:val="left"/>
              <w:rPr>
                <w:b w:val="0"/>
                <w:color w:val="auto"/>
                <w:sz w:val="24"/>
              </w:rPr>
            </w:pPr>
            <w:r>
              <w:rPr>
                <w:rFonts w:hint="eastAsia"/>
                <w:b w:val="0"/>
                <w:color w:val="auto"/>
                <w:sz w:val="24"/>
              </w:rPr>
              <w:t>现场考察或标前答疑会</w:t>
            </w:r>
          </w:p>
        </w:tc>
        <w:tc>
          <w:tcPr>
            <w:tcW w:w="3558" w:type="pct"/>
            <w:vAlign w:val="center"/>
          </w:tcPr>
          <w:p w14:paraId="26F0D3A2">
            <w:pPr>
              <w:spacing w:line="360" w:lineRule="auto"/>
              <w:rPr>
                <w:bCs/>
                <w:color w:val="auto"/>
                <w:sz w:val="24"/>
              </w:rPr>
            </w:pPr>
            <w:r>
              <w:rPr>
                <w:rFonts w:ascii="Segoe UI Symbol" w:hAnsi="Segoe UI Symbol" w:cs="Segoe UI Symbol"/>
                <w:bCs/>
                <w:color w:val="auto"/>
                <w:sz w:val="24"/>
                <w:szCs w:val="24"/>
              </w:rPr>
              <w:t>☑</w:t>
            </w:r>
            <w:r>
              <w:rPr>
                <w:rFonts w:hint="eastAsia"/>
                <w:color w:val="auto"/>
                <w:sz w:val="24"/>
              </w:rPr>
              <w:t>不组织或不召开</w:t>
            </w:r>
          </w:p>
          <w:p w14:paraId="6EFDC758">
            <w:pPr>
              <w:spacing w:line="360" w:lineRule="auto"/>
              <w:rPr>
                <w:bCs/>
                <w:color w:val="auto"/>
                <w:sz w:val="24"/>
              </w:rPr>
            </w:pPr>
            <w:r>
              <w:rPr>
                <w:rFonts w:hint="eastAsia"/>
                <w:color w:val="auto"/>
                <w:sz w:val="24"/>
              </w:rPr>
              <w:t>□</w:t>
            </w:r>
            <w:r>
              <w:rPr>
                <w:rFonts w:hint="eastAsia"/>
                <w:bCs/>
                <w:color w:val="auto"/>
                <w:sz w:val="24"/>
              </w:rPr>
              <w:t>统一组织或统一召开</w:t>
            </w:r>
          </w:p>
          <w:p w14:paraId="3A05C4F1">
            <w:pPr>
              <w:spacing w:line="360" w:lineRule="auto"/>
              <w:rPr>
                <w:bCs/>
                <w:color w:val="auto"/>
                <w:sz w:val="24"/>
                <w:u w:val="single"/>
              </w:rPr>
            </w:pPr>
            <w:r>
              <w:rPr>
                <w:rFonts w:hint="eastAsia"/>
                <w:bCs/>
                <w:color w:val="auto"/>
                <w:sz w:val="24"/>
              </w:rPr>
              <w:t>时间：</w:t>
            </w:r>
            <w:r>
              <w:rPr>
                <w:rFonts w:hint="eastAsia"/>
                <w:bCs/>
                <w:color w:val="auto"/>
                <w:sz w:val="24"/>
                <w:u w:val="single"/>
              </w:rPr>
              <w:t xml:space="preserve"> </w:t>
            </w:r>
            <w:r>
              <w:rPr>
                <w:bCs/>
                <w:color w:val="auto"/>
                <w:sz w:val="24"/>
                <w:u w:val="single"/>
              </w:rPr>
              <w:t xml:space="preserve">   </w:t>
            </w:r>
            <w:r>
              <w:rPr>
                <w:rFonts w:hint="eastAsia"/>
                <w:bCs/>
                <w:color w:val="auto"/>
                <w:sz w:val="24"/>
              </w:rPr>
              <w:t>年</w:t>
            </w:r>
            <w:r>
              <w:rPr>
                <w:rFonts w:hint="eastAsia"/>
                <w:bCs/>
                <w:color w:val="auto"/>
                <w:sz w:val="24"/>
                <w:u w:val="single"/>
              </w:rPr>
              <w:t xml:space="preserve"> </w:t>
            </w:r>
            <w:r>
              <w:rPr>
                <w:bCs/>
                <w:color w:val="auto"/>
                <w:sz w:val="24"/>
                <w:u w:val="single"/>
              </w:rPr>
              <w:t xml:space="preserve"> </w:t>
            </w:r>
            <w:r>
              <w:rPr>
                <w:rFonts w:hint="eastAsia"/>
                <w:bCs/>
                <w:color w:val="auto"/>
                <w:sz w:val="24"/>
              </w:rPr>
              <w:t>月</w:t>
            </w:r>
            <w:r>
              <w:rPr>
                <w:rFonts w:hint="eastAsia"/>
                <w:bCs/>
                <w:color w:val="auto"/>
                <w:sz w:val="24"/>
                <w:u w:val="single"/>
              </w:rPr>
              <w:t xml:space="preserve"> </w:t>
            </w:r>
            <w:r>
              <w:rPr>
                <w:bCs/>
                <w:color w:val="auto"/>
                <w:sz w:val="24"/>
                <w:u w:val="single"/>
              </w:rPr>
              <w:t xml:space="preserve"> </w:t>
            </w:r>
            <w:r>
              <w:rPr>
                <w:rFonts w:hint="eastAsia"/>
                <w:bCs/>
                <w:color w:val="auto"/>
                <w:sz w:val="24"/>
              </w:rPr>
              <w:t>日</w:t>
            </w:r>
            <w:r>
              <w:rPr>
                <w:rFonts w:hint="eastAsia"/>
                <w:bCs/>
                <w:color w:val="auto"/>
                <w:sz w:val="24"/>
                <w:u w:val="single"/>
              </w:rPr>
              <w:t xml:space="preserve"> </w:t>
            </w:r>
            <w:r>
              <w:rPr>
                <w:bCs/>
                <w:color w:val="auto"/>
                <w:sz w:val="24"/>
                <w:u w:val="single"/>
              </w:rPr>
              <w:t xml:space="preserve"> </w:t>
            </w:r>
            <w:r>
              <w:rPr>
                <w:rFonts w:hint="eastAsia"/>
                <w:bCs/>
                <w:color w:val="auto"/>
                <w:sz w:val="24"/>
              </w:rPr>
              <w:t>时</w:t>
            </w:r>
            <w:r>
              <w:rPr>
                <w:rFonts w:hint="eastAsia"/>
                <w:bCs/>
                <w:color w:val="auto"/>
                <w:sz w:val="24"/>
                <w:u w:val="single"/>
              </w:rPr>
              <w:t xml:space="preserve"> </w:t>
            </w:r>
            <w:r>
              <w:rPr>
                <w:bCs/>
                <w:color w:val="auto"/>
                <w:sz w:val="24"/>
                <w:u w:val="single"/>
              </w:rPr>
              <w:t xml:space="preserve"> </w:t>
            </w:r>
            <w:r>
              <w:rPr>
                <w:rFonts w:hint="eastAsia"/>
                <w:bCs/>
                <w:color w:val="auto"/>
                <w:sz w:val="24"/>
              </w:rPr>
              <w:t>分</w:t>
            </w:r>
          </w:p>
          <w:p w14:paraId="26987698">
            <w:pPr>
              <w:spacing w:line="360" w:lineRule="auto"/>
              <w:rPr>
                <w:bCs/>
                <w:color w:val="auto"/>
                <w:sz w:val="24"/>
                <w:u w:val="single"/>
              </w:rPr>
            </w:pPr>
            <w:r>
              <w:rPr>
                <w:rFonts w:hint="eastAsia"/>
                <w:bCs/>
                <w:color w:val="auto"/>
                <w:sz w:val="24"/>
              </w:rPr>
              <w:t>地点：</w:t>
            </w:r>
            <w:r>
              <w:rPr>
                <w:rFonts w:hint="eastAsia"/>
                <w:bCs/>
                <w:color w:val="auto"/>
                <w:sz w:val="24"/>
                <w:u w:val="single"/>
              </w:rPr>
              <w:t xml:space="preserve"> </w:t>
            </w:r>
            <w:r>
              <w:rPr>
                <w:bCs/>
                <w:color w:val="auto"/>
                <w:sz w:val="24"/>
                <w:u w:val="single"/>
              </w:rPr>
              <w:t xml:space="preserve">                      </w:t>
            </w:r>
          </w:p>
          <w:p w14:paraId="31F2ACC8">
            <w:pPr>
              <w:spacing w:line="360" w:lineRule="auto"/>
              <w:rPr>
                <w:bCs/>
                <w:color w:val="auto"/>
                <w:sz w:val="24"/>
                <w:u w:val="single"/>
              </w:rPr>
            </w:pPr>
            <w:r>
              <w:rPr>
                <w:rFonts w:hint="eastAsia"/>
                <w:bCs/>
                <w:color w:val="auto"/>
                <w:sz w:val="24"/>
              </w:rPr>
              <w:t>联系人及联系电话：</w:t>
            </w:r>
            <w:r>
              <w:rPr>
                <w:rFonts w:hint="eastAsia"/>
                <w:bCs/>
                <w:color w:val="auto"/>
                <w:sz w:val="24"/>
                <w:u w:val="single"/>
              </w:rPr>
              <w:t xml:space="preserve"> </w:t>
            </w:r>
            <w:r>
              <w:rPr>
                <w:bCs/>
                <w:color w:val="auto"/>
                <w:sz w:val="24"/>
                <w:u w:val="single"/>
              </w:rPr>
              <w:t xml:space="preserve">          </w:t>
            </w:r>
          </w:p>
          <w:p w14:paraId="7599A5AD">
            <w:pPr>
              <w:pStyle w:val="69"/>
              <w:widowControl w:val="0"/>
              <w:spacing w:before="0" w:beforeAutospacing="0" w:after="0" w:afterAutospacing="0" w:line="360" w:lineRule="auto"/>
              <w:jc w:val="both"/>
              <w:rPr>
                <w:color w:val="auto"/>
                <w:sz w:val="24"/>
              </w:rPr>
            </w:pPr>
            <w:r>
              <w:rPr>
                <w:rFonts w:hint="eastAsia"/>
                <w:bCs w:val="0"/>
                <w:color w:val="auto"/>
                <w:sz w:val="24"/>
              </w:rPr>
              <w:t>注：如供应商未参加采购人统一组织的现场考察或采购人统一召开的标前答疑会，视同放弃现场考察或标前答疑会，由此引起的一切责任由供应商自行承担。</w:t>
            </w:r>
          </w:p>
        </w:tc>
      </w:tr>
      <w:tr w14:paraId="656B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64831CFC">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6</w:t>
            </w:r>
            <w:r>
              <w:rPr>
                <w:bCs/>
                <w:color w:val="auto"/>
                <w:kern w:val="2"/>
              </w:rPr>
              <w:t>.1</w:t>
            </w:r>
          </w:p>
        </w:tc>
        <w:tc>
          <w:tcPr>
            <w:tcW w:w="994" w:type="pct"/>
            <w:vAlign w:val="center"/>
          </w:tcPr>
          <w:p w14:paraId="0797FFB6">
            <w:pPr>
              <w:pStyle w:val="69"/>
              <w:widowControl w:val="0"/>
              <w:spacing w:before="0" w:beforeAutospacing="0" w:after="0" w:afterAutospacing="0" w:line="360" w:lineRule="auto"/>
              <w:jc w:val="left"/>
              <w:rPr>
                <w:b w:val="0"/>
                <w:color w:val="auto"/>
                <w:sz w:val="24"/>
              </w:rPr>
            </w:pPr>
            <w:r>
              <w:rPr>
                <w:rFonts w:hint="eastAsia"/>
                <w:b w:val="0"/>
                <w:color w:val="auto"/>
                <w:sz w:val="24"/>
              </w:rPr>
              <w:t>网上询问截止时间</w:t>
            </w:r>
          </w:p>
        </w:tc>
        <w:tc>
          <w:tcPr>
            <w:tcW w:w="3558" w:type="pct"/>
            <w:vAlign w:val="center"/>
          </w:tcPr>
          <w:p w14:paraId="4B3C870C">
            <w:pPr>
              <w:pStyle w:val="69"/>
              <w:widowControl w:val="0"/>
              <w:spacing w:before="0" w:beforeAutospacing="0" w:after="0" w:afterAutospacing="0" w:line="360" w:lineRule="auto"/>
              <w:jc w:val="both"/>
              <w:rPr>
                <w:b w:val="0"/>
                <w:color w:val="auto"/>
                <w:sz w:val="24"/>
              </w:rPr>
            </w:pPr>
            <w:r>
              <w:rPr>
                <w:rFonts w:hint="eastAsia"/>
                <w:b w:val="0"/>
                <w:color w:val="auto"/>
                <w:sz w:val="24"/>
                <w:u w:val="single"/>
              </w:rPr>
              <w:t>202</w:t>
            </w:r>
            <w:r>
              <w:rPr>
                <w:b w:val="0"/>
                <w:color w:val="auto"/>
                <w:sz w:val="24"/>
                <w:u w:val="single"/>
              </w:rPr>
              <w:t>6</w:t>
            </w:r>
            <w:r>
              <w:rPr>
                <w:b w:val="0"/>
                <w:color w:val="auto"/>
                <w:sz w:val="24"/>
              </w:rPr>
              <w:t>年</w:t>
            </w:r>
            <w:r>
              <w:rPr>
                <w:rFonts w:hint="eastAsia"/>
                <w:b w:val="0"/>
                <w:color w:val="auto"/>
                <w:sz w:val="24"/>
                <w:u w:val="single"/>
                <w:lang w:val="en-US" w:eastAsia="zh-CN"/>
              </w:rPr>
              <w:t>7</w:t>
            </w:r>
            <w:r>
              <w:rPr>
                <w:b w:val="0"/>
                <w:color w:val="auto"/>
                <w:sz w:val="24"/>
              </w:rPr>
              <w:t>月</w:t>
            </w:r>
            <w:r>
              <w:rPr>
                <w:rFonts w:hint="eastAsia"/>
                <w:b w:val="0"/>
                <w:color w:val="auto"/>
                <w:sz w:val="24"/>
                <w:u w:val="single"/>
                <w:lang w:val="en-US" w:eastAsia="zh-CN"/>
              </w:rPr>
              <w:t>6</w:t>
            </w:r>
            <w:r>
              <w:rPr>
                <w:b w:val="0"/>
                <w:color w:val="auto"/>
                <w:sz w:val="24"/>
              </w:rPr>
              <w:t>日</w:t>
            </w:r>
            <w:r>
              <w:rPr>
                <w:rFonts w:hint="eastAsia"/>
                <w:b w:val="0"/>
                <w:color w:val="auto"/>
                <w:sz w:val="24"/>
                <w:u w:val="single"/>
              </w:rPr>
              <w:t>17</w:t>
            </w:r>
            <w:r>
              <w:rPr>
                <w:b w:val="0"/>
                <w:color w:val="auto"/>
                <w:sz w:val="24"/>
              </w:rPr>
              <w:t>时</w:t>
            </w:r>
            <w:r>
              <w:rPr>
                <w:rFonts w:hint="eastAsia"/>
                <w:b w:val="0"/>
                <w:color w:val="auto"/>
                <w:sz w:val="24"/>
                <w:u w:val="single"/>
              </w:rPr>
              <w:t>30</w:t>
            </w:r>
            <w:r>
              <w:rPr>
                <w:rFonts w:hint="eastAsia"/>
                <w:b w:val="0"/>
                <w:color w:val="auto"/>
                <w:sz w:val="24"/>
              </w:rPr>
              <w:t>分；</w:t>
            </w:r>
            <w:r>
              <w:rPr>
                <w:rFonts w:hint="eastAsia"/>
                <w:bCs w:val="0"/>
                <w:color w:val="auto"/>
                <w:sz w:val="24"/>
              </w:rPr>
              <w:t>通过电子邮箱在线提出（电子邮箱地址：</w:t>
            </w:r>
            <w:r>
              <w:rPr>
                <w:rFonts w:hint="eastAsia"/>
                <w:bCs w:val="0"/>
                <w:color w:val="auto"/>
                <w:sz w:val="24"/>
                <w:lang w:eastAsia="zh-CN"/>
              </w:rPr>
              <w:t>315761766</w:t>
            </w:r>
            <w:r>
              <w:rPr>
                <w:rFonts w:hint="eastAsia"/>
                <w:bCs w:val="0"/>
                <w:color w:val="auto"/>
                <w:sz w:val="24"/>
              </w:rPr>
              <w:t>@qq.com)</w:t>
            </w:r>
          </w:p>
        </w:tc>
      </w:tr>
      <w:tr w14:paraId="3BDC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447" w:type="pct"/>
            <w:vAlign w:val="center"/>
          </w:tcPr>
          <w:p w14:paraId="6CD3C248">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7</w:t>
            </w:r>
            <w:r>
              <w:rPr>
                <w:bCs/>
                <w:color w:val="auto"/>
                <w:kern w:val="2"/>
              </w:rPr>
              <w:t>.1</w:t>
            </w:r>
          </w:p>
        </w:tc>
        <w:tc>
          <w:tcPr>
            <w:tcW w:w="994" w:type="pct"/>
            <w:vAlign w:val="center"/>
          </w:tcPr>
          <w:p w14:paraId="7A30604F">
            <w:pPr>
              <w:pStyle w:val="69"/>
              <w:widowControl w:val="0"/>
              <w:spacing w:before="0" w:beforeAutospacing="0" w:after="0" w:afterAutospacing="0" w:line="360" w:lineRule="auto"/>
              <w:jc w:val="left"/>
              <w:rPr>
                <w:b w:val="0"/>
                <w:color w:val="auto"/>
                <w:sz w:val="24"/>
              </w:rPr>
            </w:pPr>
            <w:r>
              <w:rPr>
                <w:rFonts w:hint="eastAsia"/>
                <w:b w:val="0"/>
                <w:color w:val="auto"/>
                <w:sz w:val="24"/>
              </w:rPr>
              <w:t>包别划分</w:t>
            </w:r>
          </w:p>
        </w:tc>
        <w:tc>
          <w:tcPr>
            <w:tcW w:w="3558" w:type="pct"/>
            <w:vAlign w:val="center"/>
          </w:tcPr>
          <w:p w14:paraId="162B6A7E">
            <w:pPr>
              <w:pStyle w:val="69"/>
              <w:widowControl w:val="0"/>
              <w:spacing w:before="0" w:beforeAutospacing="0" w:after="0" w:afterAutospacing="0" w:line="360" w:lineRule="auto"/>
              <w:jc w:val="both"/>
              <w:rPr>
                <w:b w:val="0"/>
                <w:color w:val="auto"/>
                <w:sz w:val="24"/>
              </w:rPr>
            </w:pPr>
            <w:r>
              <w:rPr>
                <w:rFonts w:ascii="Segoe UI Symbol" w:hAnsi="Segoe UI Symbol" w:cs="Segoe UI Symbol"/>
                <w:b w:val="0"/>
                <w:bCs w:val="0"/>
                <w:color w:val="auto"/>
                <w:sz w:val="24"/>
                <w:szCs w:val="24"/>
              </w:rPr>
              <w:t>☑</w:t>
            </w:r>
            <w:r>
              <w:rPr>
                <w:b w:val="0"/>
                <w:color w:val="auto"/>
                <w:sz w:val="24"/>
              </w:rPr>
              <w:t>不分包     □分为  个包</w:t>
            </w:r>
          </w:p>
          <w:p w14:paraId="2F47BE93">
            <w:pPr>
              <w:pStyle w:val="69"/>
              <w:widowControl w:val="0"/>
              <w:spacing w:before="0" w:beforeAutospacing="0" w:after="0" w:afterAutospacing="0" w:line="360" w:lineRule="auto"/>
              <w:jc w:val="both"/>
              <w:rPr>
                <w:b w:val="0"/>
                <w:color w:val="auto"/>
                <w:sz w:val="24"/>
              </w:rPr>
            </w:pPr>
            <w:r>
              <w:rPr>
                <w:rFonts w:hint="eastAsia"/>
                <w:b w:val="0"/>
                <w:bCs w:val="0"/>
                <w:color w:val="auto"/>
                <w:sz w:val="24"/>
                <w:szCs w:val="24"/>
              </w:rPr>
              <w:t>供应商参加多个包磋商的成交</w:t>
            </w:r>
            <w:r>
              <w:rPr>
                <w:b w:val="0"/>
                <w:bCs w:val="0"/>
                <w:color w:val="auto"/>
                <w:sz w:val="24"/>
                <w:szCs w:val="24"/>
              </w:rPr>
              <w:t>包</w:t>
            </w:r>
            <w:r>
              <w:rPr>
                <w:rFonts w:hint="eastAsia"/>
                <w:b w:val="0"/>
                <w:bCs w:val="0"/>
                <w:color w:val="auto"/>
                <w:sz w:val="24"/>
                <w:szCs w:val="24"/>
              </w:rPr>
              <w:t>数规定：</w:t>
            </w:r>
            <w:r>
              <w:rPr>
                <w:rFonts w:hint="eastAsia"/>
                <w:b w:val="0"/>
                <w:bCs w:val="0"/>
                <w:color w:val="auto"/>
                <w:sz w:val="24"/>
                <w:szCs w:val="18"/>
                <w:u w:val="single"/>
              </w:rPr>
              <w:t xml:space="preserve"> </w:t>
            </w:r>
            <w:r>
              <w:rPr>
                <w:b w:val="0"/>
                <w:bCs w:val="0"/>
                <w:color w:val="auto"/>
                <w:sz w:val="24"/>
                <w:szCs w:val="18"/>
                <w:u w:val="single"/>
              </w:rPr>
              <w:t xml:space="preserve">             </w:t>
            </w:r>
          </w:p>
        </w:tc>
      </w:tr>
      <w:tr w14:paraId="0DDD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47" w:type="pct"/>
            <w:vAlign w:val="center"/>
          </w:tcPr>
          <w:p w14:paraId="781F221C">
            <w:pPr>
              <w:pStyle w:val="70"/>
              <w:pBdr>
                <w:bottom w:val="none" w:color="auto" w:sz="0" w:space="0"/>
              </w:pBdr>
              <w:tabs>
                <w:tab w:val="clear" w:pos="4153"/>
                <w:tab w:val="clear" w:pos="8306"/>
              </w:tabs>
              <w:adjustRightInd/>
              <w:spacing w:line="240" w:lineRule="auto"/>
              <w:textAlignment w:val="auto"/>
              <w:rPr>
                <w:bCs/>
                <w:color w:val="auto"/>
                <w:kern w:val="2"/>
              </w:rPr>
            </w:pPr>
            <w:r>
              <w:rPr>
                <w:rFonts w:hint="eastAsia"/>
                <w:bCs/>
                <w:color w:val="auto"/>
                <w:kern w:val="2"/>
              </w:rPr>
              <w:t>10</w:t>
            </w:r>
            <w:r>
              <w:rPr>
                <w:bCs/>
                <w:color w:val="auto"/>
                <w:kern w:val="2"/>
              </w:rPr>
              <w:t>.1</w:t>
            </w:r>
          </w:p>
        </w:tc>
        <w:tc>
          <w:tcPr>
            <w:tcW w:w="994" w:type="pct"/>
            <w:vAlign w:val="center"/>
          </w:tcPr>
          <w:p w14:paraId="6D1A5109">
            <w:pPr>
              <w:pStyle w:val="69"/>
              <w:widowControl w:val="0"/>
              <w:spacing w:before="0" w:beforeAutospacing="0" w:after="0" w:afterAutospacing="0" w:line="360" w:lineRule="auto"/>
              <w:jc w:val="left"/>
              <w:rPr>
                <w:b w:val="0"/>
                <w:color w:val="auto"/>
                <w:sz w:val="24"/>
              </w:rPr>
            </w:pPr>
            <w:r>
              <w:rPr>
                <w:rFonts w:hint="eastAsia"/>
                <w:b w:val="0"/>
                <w:color w:val="auto"/>
                <w:sz w:val="24"/>
              </w:rPr>
              <w:t>磋商保证金</w:t>
            </w:r>
          </w:p>
        </w:tc>
        <w:tc>
          <w:tcPr>
            <w:tcW w:w="3558" w:type="pct"/>
            <w:vAlign w:val="center"/>
          </w:tcPr>
          <w:p w14:paraId="64D43DDC">
            <w:pPr>
              <w:pStyle w:val="69"/>
              <w:widowControl w:val="0"/>
              <w:spacing w:before="0" w:beforeAutospacing="0" w:after="0" w:afterAutospacing="0" w:line="360" w:lineRule="auto"/>
              <w:jc w:val="both"/>
              <w:rPr>
                <w:b w:val="0"/>
                <w:color w:val="auto"/>
                <w:sz w:val="24"/>
              </w:rPr>
            </w:pPr>
            <w:r>
              <w:rPr>
                <w:rFonts w:hint="eastAsia"/>
                <w:b w:val="0"/>
                <w:color w:val="auto"/>
                <w:sz w:val="24"/>
              </w:rPr>
              <w:t>不收取</w:t>
            </w:r>
          </w:p>
        </w:tc>
      </w:tr>
      <w:tr w14:paraId="57DF5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27FC6AF1">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11</w:t>
            </w:r>
            <w:r>
              <w:rPr>
                <w:bCs/>
                <w:color w:val="auto"/>
                <w:kern w:val="2"/>
              </w:rPr>
              <w:t>.1</w:t>
            </w:r>
          </w:p>
        </w:tc>
        <w:tc>
          <w:tcPr>
            <w:tcW w:w="994" w:type="pct"/>
            <w:vAlign w:val="center"/>
          </w:tcPr>
          <w:p w14:paraId="01E174CD">
            <w:pPr>
              <w:pStyle w:val="69"/>
              <w:widowControl w:val="0"/>
              <w:spacing w:before="0" w:beforeAutospacing="0" w:after="0" w:afterAutospacing="0" w:line="360" w:lineRule="auto"/>
              <w:jc w:val="both"/>
              <w:rPr>
                <w:b w:val="0"/>
                <w:color w:val="auto"/>
                <w:sz w:val="24"/>
              </w:rPr>
            </w:pPr>
            <w:r>
              <w:rPr>
                <w:rFonts w:hint="eastAsia"/>
                <w:b w:val="0"/>
                <w:color w:val="auto"/>
                <w:sz w:val="24"/>
              </w:rPr>
              <w:t>磋商有效期</w:t>
            </w:r>
          </w:p>
        </w:tc>
        <w:tc>
          <w:tcPr>
            <w:tcW w:w="3558" w:type="pct"/>
            <w:vAlign w:val="center"/>
          </w:tcPr>
          <w:p w14:paraId="3FD017B0">
            <w:pPr>
              <w:pStyle w:val="69"/>
              <w:widowControl w:val="0"/>
              <w:spacing w:before="0" w:beforeAutospacing="0" w:after="0" w:afterAutospacing="0" w:line="360" w:lineRule="auto"/>
              <w:jc w:val="both"/>
              <w:rPr>
                <w:b w:val="0"/>
                <w:color w:val="auto"/>
                <w:sz w:val="24"/>
              </w:rPr>
            </w:pPr>
            <w:r>
              <w:rPr>
                <w:rFonts w:hint="eastAsia"/>
                <w:b w:val="0"/>
                <w:color w:val="auto"/>
                <w:sz w:val="24"/>
                <w:u w:val="single"/>
              </w:rPr>
              <w:t>120</w:t>
            </w:r>
            <w:r>
              <w:rPr>
                <w:rFonts w:hint="eastAsia"/>
                <w:b w:val="0"/>
                <w:color w:val="auto"/>
                <w:sz w:val="24"/>
              </w:rPr>
              <w:t>日历日</w:t>
            </w:r>
          </w:p>
        </w:tc>
      </w:tr>
      <w:tr w14:paraId="13DA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81" w:type="dxa"/>
            <w:vAlign w:val="center"/>
          </w:tcPr>
          <w:p w14:paraId="55E5C4C0">
            <w:pPr>
              <w:pStyle w:val="70"/>
              <w:pBdr>
                <w:bottom w:val="none" w:color="auto" w:sz="0" w:space="0"/>
              </w:pBdr>
              <w:tabs>
                <w:tab w:val="clear" w:pos="4153"/>
                <w:tab w:val="clear" w:pos="8306"/>
              </w:tabs>
              <w:adjustRightInd/>
              <w:spacing w:line="360" w:lineRule="auto"/>
              <w:textAlignment w:val="auto"/>
              <w:rPr>
                <w:rFonts w:hint="eastAsia"/>
                <w:bCs/>
                <w:color w:val="auto"/>
                <w:kern w:val="2"/>
              </w:rPr>
            </w:pPr>
            <w:r>
              <w:rPr>
                <w:rFonts w:hint="eastAsia" w:ascii="宋体" w:hAnsi="宋体" w:eastAsia="宋体"/>
                <w:bCs/>
                <w:color w:val="auto"/>
                <w:kern w:val="2"/>
                <w:highlight w:val="none"/>
                <w:lang w:val="en-US" w:eastAsia="zh-CN"/>
              </w:rPr>
              <w:t>11.2</w:t>
            </w:r>
          </w:p>
        </w:tc>
        <w:tc>
          <w:tcPr>
            <w:tcW w:w="1739" w:type="dxa"/>
            <w:vAlign w:val="center"/>
          </w:tcPr>
          <w:p w14:paraId="1DD7AADF">
            <w:pPr>
              <w:pStyle w:val="69"/>
              <w:widowControl w:val="0"/>
              <w:spacing w:before="0" w:beforeAutospacing="0" w:after="0" w:afterAutospacing="0" w:line="360" w:lineRule="auto"/>
              <w:rPr>
                <w:rFonts w:hint="eastAsia"/>
                <w:b w:val="0"/>
                <w:color w:val="auto"/>
                <w:sz w:val="24"/>
              </w:rPr>
            </w:pPr>
            <w:r>
              <w:rPr>
                <w:rFonts w:hint="eastAsia" w:ascii="宋体" w:hAnsi="宋体" w:eastAsia="宋体"/>
                <w:b w:val="0"/>
                <w:color w:val="auto"/>
                <w:sz w:val="24"/>
                <w:highlight w:val="none"/>
                <w:lang w:eastAsia="en-US"/>
              </w:rPr>
              <w:t>响应文件要求</w:t>
            </w:r>
          </w:p>
        </w:tc>
        <w:tc>
          <w:tcPr>
            <w:tcW w:w="6228" w:type="dxa"/>
            <w:vAlign w:val="center"/>
          </w:tcPr>
          <w:p w14:paraId="25634ABB">
            <w:pPr>
              <w:pStyle w:val="69"/>
              <w:widowControl w:val="0"/>
              <w:spacing w:before="0" w:beforeAutospacing="0" w:after="0" w:afterAutospacing="0" w:line="360" w:lineRule="auto"/>
              <w:jc w:val="both"/>
              <w:rPr>
                <w:rFonts w:hint="eastAsia" w:ascii="宋体" w:hAnsi="宋体" w:eastAsia="宋体"/>
                <w:b w:val="0"/>
                <w:color w:val="auto"/>
                <w:sz w:val="24"/>
                <w:highlight w:val="none"/>
                <w:u w:val="none"/>
                <w:lang w:val="en-US"/>
              </w:rPr>
            </w:pPr>
            <w:r>
              <w:rPr>
                <w:rFonts w:hint="eastAsia" w:ascii="宋体" w:hAnsi="宋体" w:eastAsia="宋体"/>
                <w:b w:val="0"/>
                <w:color w:val="auto"/>
                <w:sz w:val="24"/>
                <w:highlight w:val="none"/>
                <w:u w:val="none"/>
              </w:rPr>
              <w:t>响应文件的纸质版文件份数：正本1份；副本</w:t>
            </w:r>
            <w:r>
              <w:rPr>
                <w:rFonts w:hint="eastAsia" w:ascii="宋体" w:hAnsi="宋体" w:eastAsia="宋体"/>
                <w:b w:val="0"/>
                <w:color w:val="auto"/>
                <w:sz w:val="24"/>
                <w:highlight w:val="none"/>
                <w:u w:val="none"/>
                <w:lang w:val="en-US"/>
              </w:rPr>
              <w:t>3</w:t>
            </w:r>
            <w:r>
              <w:rPr>
                <w:rFonts w:hint="eastAsia" w:ascii="宋体" w:hAnsi="宋体" w:eastAsia="宋体"/>
                <w:b w:val="0"/>
                <w:color w:val="auto"/>
                <w:sz w:val="24"/>
                <w:highlight w:val="none"/>
                <w:u w:val="none"/>
              </w:rPr>
              <w:t>份，</w:t>
            </w:r>
            <w:r>
              <w:rPr>
                <w:rFonts w:hint="eastAsia" w:ascii="宋体" w:hAnsi="宋体" w:eastAsia="宋体"/>
                <w:b w:val="0"/>
                <w:color w:val="auto"/>
                <w:sz w:val="24"/>
                <w:highlight w:val="none"/>
                <w:u w:val="none"/>
                <w:lang w:val="en-US"/>
              </w:rPr>
              <w:t>电子版U盘1份（签字盖章后PDF）</w:t>
            </w:r>
          </w:p>
          <w:p w14:paraId="0197550A">
            <w:pPr>
              <w:pStyle w:val="69"/>
              <w:widowControl w:val="0"/>
              <w:spacing w:before="0" w:beforeAutospacing="0" w:after="0" w:afterAutospacing="0" w:line="360" w:lineRule="auto"/>
              <w:jc w:val="both"/>
              <w:rPr>
                <w:rFonts w:hint="eastAsia"/>
                <w:b w:val="0"/>
                <w:color w:val="auto"/>
                <w:sz w:val="24"/>
                <w:u w:val="single"/>
              </w:rPr>
            </w:pPr>
            <w:r>
              <w:rPr>
                <w:rFonts w:hint="eastAsia" w:ascii="宋体" w:hAnsi="宋体" w:eastAsia="宋体"/>
                <w:b w:val="0"/>
                <w:color w:val="auto"/>
                <w:sz w:val="24"/>
                <w:highlight w:val="none"/>
                <w:u w:val="none"/>
              </w:rPr>
              <w:t>响应文件的正本和所有的副本均须打印，分开装订，胶装成册。密封并加盖投标供应商公章，正副本分开密封或集中密封均可。</w:t>
            </w:r>
          </w:p>
        </w:tc>
      </w:tr>
      <w:tr w14:paraId="3C6BF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81" w:type="dxa"/>
            <w:vAlign w:val="center"/>
          </w:tcPr>
          <w:p w14:paraId="31D4BC69">
            <w:pPr>
              <w:pStyle w:val="70"/>
              <w:pBdr>
                <w:bottom w:val="none" w:color="auto" w:sz="0" w:space="0"/>
              </w:pBdr>
              <w:tabs>
                <w:tab w:val="clear" w:pos="4153"/>
                <w:tab w:val="clear" w:pos="8306"/>
              </w:tabs>
              <w:adjustRightInd/>
              <w:spacing w:line="360" w:lineRule="auto"/>
              <w:textAlignment w:val="auto"/>
              <w:rPr>
                <w:rFonts w:hint="default" w:ascii="宋体" w:hAnsi="宋体" w:eastAsia="宋体"/>
                <w:bCs/>
                <w:color w:val="auto"/>
                <w:kern w:val="2"/>
                <w:highlight w:val="none"/>
                <w:lang w:val="en-US" w:eastAsia="zh-CN"/>
              </w:rPr>
            </w:pPr>
            <w:r>
              <w:rPr>
                <w:rFonts w:hint="eastAsia"/>
                <w:bCs/>
                <w:color w:val="auto"/>
                <w:kern w:val="2"/>
                <w:highlight w:val="none"/>
                <w:lang w:val="en-US" w:eastAsia="zh-CN"/>
              </w:rPr>
              <w:t>11.3</w:t>
            </w:r>
          </w:p>
        </w:tc>
        <w:tc>
          <w:tcPr>
            <w:tcW w:w="1739" w:type="dxa"/>
            <w:vAlign w:val="center"/>
          </w:tcPr>
          <w:p w14:paraId="455449DD">
            <w:pPr>
              <w:pStyle w:val="69"/>
              <w:widowControl w:val="0"/>
              <w:spacing w:before="0" w:beforeAutospacing="0" w:after="0" w:afterAutospacing="0" w:line="360" w:lineRule="auto"/>
              <w:jc w:val="both"/>
              <w:rPr>
                <w:rFonts w:hint="eastAsia" w:ascii="宋体" w:hAnsi="宋体" w:eastAsia="宋体"/>
                <w:b w:val="0"/>
                <w:color w:val="auto"/>
                <w:sz w:val="24"/>
                <w:highlight w:val="none"/>
                <w:lang w:eastAsia="en-US"/>
              </w:rPr>
            </w:pPr>
            <w:r>
              <w:rPr>
                <w:rFonts w:hint="eastAsia" w:ascii="宋体" w:hAnsi="宋体" w:eastAsia="宋体"/>
                <w:b w:val="0"/>
                <w:color w:val="auto"/>
                <w:sz w:val="24"/>
                <w:highlight w:val="none"/>
                <w:lang w:eastAsia="en-US"/>
              </w:rPr>
              <w:t>磋商现场提交的其他材料要求</w:t>
            </w:r>
          </w:p>
        </w:tc>
        <w:tc>
          <w:tcPr>
            <w:tcW w:w="6228" w:type="dxa"/>
            <w:vAlign w:val="center"/>
          </w:tcPr>
          <w:p w14:paraId="2DEAF37D">
            <w:pPr>
              <w:pStyle w:val="69"/>
              <w:widowControl w:val="0"/>
              <w:spacing w:before="0" w:beforeAutospacing="0" w:after="0" w:afterAutospacing="0" w:line="360" w:lineRule="auto"/>
              <w:jc w:val="both"/>
              <w:rPr>
                <w:rFonts w:hint="eastAsia" w:ascii="宋体" w:hAnsi="宋体" w:eastAsia="宋体"/>
                <w:b w:val="0"/>
                <w:color w:val="auto"/>
                <w:sz w:val="24"/>
                <w:highlight w:val="none"/>
                <w:u w:val="none"/>
              </w:rPr>
            </w:pPr>
            <w:r>
              <w:rPr>
                <w:rFonts w:hint="eastAsia" w:ascii="宋体" w:hAnsi="宋体" w:eastAsia="宋体"/>
                <w:b w:val="0"/>
                <w:color w:val="auto"/>
                <w:sz w:val="24"/>
                <w:highlight w:val="none"/>
                <w:u w:val="none"/>
              </w:rPr>
              <w:t xml:space="preserve">响应供应商须派人亲自参加现场开标会，法定代表人到场参加响应的，提交一份加盖单位公章的身份证复印件；委托代理人到场参加响应的，按照采购文件给定的格式，需单独提交一份加盖单位公章的《授权书》。  </w:t>
            </w:r>
          </w:p>
        </w:tc>
      </w:tr>
      <w:tr w14:paraId="5D0D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1443E6CB">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12</w:t>
            </w:r>
            <w:r>
              <w:rPr>
                <w:bCs/>
                <w:color w:val="auto"/>
                <w:kern w:val="2"/>
              </w:rPr>
              <w:t>.3</w:t>
            </w:r>
          </w:p>
        </w:tc>
        <w:tc>
          <w:tcPr>
            <w:tcW w:w="994" w:type="pct"/>
            <w:vAlign w:val="center"/>
          </w:tcPr>
          <w:p w14:paraId="329F838C">
            <w:pPr>
              <w:pStyle w:val="69"/>
              <w:widowControl w:val="0"/>
              <w:spacing w:before="0" w:beforeAutospacing="0" w:after="0" w:afterAutospacing="0" w:line="360" w:lineRule="auto"/>
              <w:jc w:val="both"/>
              <w:rPr>
                <w:b w:val="0"/>
                <w:color w:val="auto"/>
                <w:sz w:val="24"/>
              </w:rPr>
            </w:pPr>
            <w:r>
              <w:rPr>
                <w:rFonts w:hint="eastAsia"/>
                <w:b w:val="0"/>
                <w:color w:val="auto"/>
                <w:sz w:val="24"/>
              </w:rPr>
              <w:t>响应文件开启时间</w:t>
            </w:r>
          </w:p>
        </w:tc>
        <w:tc>
          <w:tcPr>
            <w:tcW w:w="3558" w:type="pct"/>
            <w:vAlign w:val="center"/>
          </w:tcPr>
          <w:p w14:paraId="11709702">
            <w:pPr>
              <w:pStyle w:val="69"/>
              <w:widowControl w:val="0"/>
              <w:spacing w:before="0" w:beforeAutospacing="0" w:after="0" w:afterAutospacing="0" w:line="360" w:lineRule="auto"/>
              <w:jc w:val="both"/>
              <w:rPr>
                <w:b w:val="0"/>
                <w:color w:val="auto"/>
                <w:sz w:val="24"/>
                <w:u w:val="single"/>
              </w:rPr>
            </w:pPr>
            <w:r>
              <w:rPr>
                <w:rFonts w:hint="eastAsia"/>
                <w:b w:val="0"/>
                <w:color w:val="auto"/>
                <w:sz w:val="24"/>
              </w:rPr>
              <w:t>详见竞争性磋商公告</w:t>
            </w:r>
          </w:p>
        </w:tc>
      </w:tr>
      <w:tr w14:paraId="0C848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60122734">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14.3</w:t>
            </w:r>
          </w:p>
        </w:tc>
        <w:tc>
          <w:tcPr>
            <w:tcW w:w="994" w:type="pct"/>
            <w:vAlign w:val="center"/>
          </w:tcPr>
          <w:p w14:paraId="3F4330C8">
            <w:pPr>
              <w:pStyle w:val="69"/>
              <w:widowControl w:val="0"/>
              <w:spacing w:before="0" w:beforeAutospacing="0" w:after="0" w:afterAutospacing="0" w:line="360" w:lineRule="auto"/>
              <w:jc w:val="both"/>
              <w:rPr>
                <w:b w:val="0"/>
                <w:color w:val="auto"/>
                <w:sz w:val="24"/>
              </w:rPr>
            </w:pPr>
            <w:r>
              <w:rPr>
                <w:rFonts w:hint="eastAsia"/>
                <w:b w:val="0"/>
                <w:color w:val="auto"/>
                <w:sz w:val="24"/>
              </w:rPr>
              <w:t>评审方法</w:t>
            </w:r>
          </w:p>
        </w:tc>
        <w:tc>
          <w:tcPr>
            <w:tcW w:w="3558" w:type="pct"/>
            <w:vAlign w:val="center"/>
          </w:tcPr>
          <w:p w14:paraId="1DA6E667">
            <w:pPr>
              <w:pStyle w:val="69"/>
              <w:widowControl w:val="0"/>
              <w:spacing w:before="0" w:beforeAutospacing="0" w:after="0" w:afterAutospacing="0" w:line="360" w:lineRule="auto"/>
              <w:jc w:val="both"/>
              <w:rPr>
                <w:b w:val="0"/>
                <w:color w:val="auto"/>
                <w:sz w:val="24"/>
              </w:rPr>
            </w:pPr>
            <w:r>
              <w:rPr>
                <w:rFonts w:hint="eastAsia"/>
                <w:b w:val="0"/>
                <w:color w:val="auto"/>
                <w:sz w:val="24"/>
              </w:rPr>
              <w:t>综合评分法</w:t>
            </w:r>
          </w:p>
        </w:tc>
      </w:tr>
      <w:tr w14:paraId="45D8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153FDD36">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17</w:t>
            </w:r>
            <w:r>
              <w:rPr>
                <w:bCs/>
                <w:color w:val="auto"/>
                <w:kern w:val="2"/>
              </w:rPr>
              <w:t>.</w:t>
            </w:r>
            <w:r>
              <w:rPr>
                <w:rFonts w:hint="eastAsia"/>
                <w:bCs/>
                <w:color w:val="auto"/>
                <w:kern w:val="2"/>
              </w:rPr>
              <w:t>4</w:t>
            </w:r>
          </w:p>
        </w:tc>
        <w:tc>
          <w:tcPr>
            <w:tcW w:w="994" w:type="pct"/>
            <w:vAlign w:val="center"/>
          </w:tcPr>
          <w:p w14:paraId="58128E59">
            <w:pPr>
              <w:pStyle w:val="69"/>
              <w:widowControl w:val="0"/>
              <w:spacing w:before="0" w:beforeAutospacing="0" w:after="0" w:afterAutospacing="0" w:line="360" w:lineRule="auto"/>
              <w:jc w:val="both"/>
              <w:rPr>
                <w:b w:val="0"/>
                <w:color w:val="auto"/>
                <w:sz w:val="24"/>
              </w:rPr>
            </w:pPr>
            <w:r>
              <w:rPr>
                <w:rFonts w:hint="eastAsia"/>
                <w:b w:val="0"/>
                <w:color w:val="auto"/>
                <w:sz w:val="24"/>
              </w:rPr>
              <w:t>最后报价扣除</w:t>
            </w:r>
          </w:p>
          <w:p w14:paraId="1F1A887A">
            <w:pPr>
              <w:pStyle w:val="69"/>
              <w:widowControl w:val="0"/>
              <w:spacing w:before="0" w:beforeAutospacing="0" w:after="0" w:afterAutospacing="0" w:line="360" w:lineRule="auto"/>
              <w:jc w:val="both"/>
              <w:rPr>
                <w:b w:val="0"/>
                <w:color w:val="auto"/>
                <w:sz w:val="24"/>
              </w:rPr>
            </w:pPr>
            <w:r>
              <w:rPr>
                <w:rFonts w:hint="eastAsia"/>
                <w:b w:val="0"/>
                <w:i/>
                <w:color w:val="auto"/>
                <w:sz w:val="24"/>
              </w:rPr>
              <w:t>（非专门面向中小企业采购项目适用）</w:t>
            </w:r>
          </w:p>
        </w:tc>
        <w:tc>
          <w:tcPr>
            <w:tcW w:w="3558" w:type="pct"/>
            <w:vAlign w:val="center"/>
          </w:tcPr>
          <w:p w14:paraId="4667AEC4">
            <w:pPr>
              <w:pStyle w:val="69"/>
              <w:widowControl w:val="0"/>
              <w:spacing w:before="0" w:beforeAutospacing="0" w:after="0" w:afterAutospacing="0" w:line="360" w:lineRule="auto"/>
              <w:jc w:val="both"/>
              <w:rPr>
                <w:b w:val="0"/>
                <w:color w:val="auto"/>
                <w:sz w:val="24"/>
              </w:rPr>
            </w:pPr>
            <w:r>
              <w:rPr>
                <w:rFonts w:hint="eastAsia"/>
                <w:b w:val="0"/>
                <w:color w:val="auto"/>
                <w:sz w:val="24"/>
              </w:rPr>
              <w:t>（1）</w:t>
            </w:r>
            <w:r>
              <w:rPr>
                <w:b w:val="0"/>
                <w:color w:val="auto"/>
                <w:sz w:val="24"/>
              </w:rPr>
              <w:t>小型和微型</w:t>
            </w:r>
            <w:r>
              <w:rPr>
                <w:rFonts w:hint="eastAsia"/>
                <w:b w:val="0"/>
                <w:color w:val="auto"/>
                <w:sz w:val="24"/>
              </w:rPr>
              <w:t>企业价格扣除：</w:t>
            </w:r>
            <w:r>
              <w:rPr>
                <w:rFonts w:hint="eastAsia"/>
                <w:b w:val="0"/>
                <w:color w:val="auto"/>
                <w:sz w:val="24"/>
                <w:u w:val="single"/>
                <w:lang w:val="en-US" w:eastAsia="zh-CN"/>
              </w:rPr>
              <w:t>3%</w:t>
            </w:r>
            <w:r>
              <w:rPr>
                <w:rFonts w:hint="eastAsia"/>
                <w:b w:val="0"/>
                <w:color w:val="auto"/>
                <w:sz w:val="24"/>
              </w:rPr>
              <w:t>。</w:t>
            </w:r>
          </w:p>
          <w:p w14:paraId="7EF41DA7">
            <w:pPr>
              <w:pStyle w:val="69"/>
              <w:widowControl w:val="0"/>
              <w:spacing w:before="0" w:beforeAutospacing="0" w:after="0" w:afterAutospacing="0" w:line="360" w:lineRule="auto"/>
              <w:jc w:val="both"/>
              <w:rPr>
                <w:b w:val="0"/>
                <w:color w:val="auto"/>
                <w:sz w:val="24"/>
              </w:rPr>
            </w:pPr>
            <w:r>
              <w:rPr>
                <w:rFonts w:hint="eastAsia"/>
                <w:b w:val="0"/>
                <w:color w:val="auto"/>
                <w:sz w:val="24"/>
              </w:rPr>
              <w:t>（2）监狱企业价格扣除：同</w:t>
            </w:r>
            <w:r>
              <w:rPr>
                <w:b w:val="0"/>
                <w:color w:val="auto"/>
                <w:sz w:val="24"/>
              </w:rPr>
              <w:t>小型和微型企业</w:t>
            </w:r>
            <w:r>
              <w:rPr>
                <w:rFonts w:hint="eastAsia"/>
                <w:b w:val="0"/>
                <w:color w:val="auto"/>
                <w:sz w:val="24"/>
              </w:rPr>
              <w:t>。</w:t>
            </w:r>
          </w:p>
          <w:p w14:paraId="2CFE4820">
            <w:pPr>
              <w:pStyle w:val="69"/>
              <w:widowControl w:val="0"/>
              <w:spacing w:before="0" w:beforeAutospacing="0" w:after="0" w:afterAutospacing="0" w:line="360" w:lineRule="auto"/>
              <w:jc w:val="both"/>
              <w:rPr>
                <w:b w:val="0"/>
                <w:color w:val="auto"/>
                <w:sz w:val="24"/>
              </w:rPr>
            </w:pPr>
            <w:r>
              <w:rPr>
                <w:rFonts w:hint="eastAsia"/>
                <w:b w:val="0"/>
                <w:color w:val="auto"/>
                <w:sz w:val="24"/>
              </w:rPr>
              <w:t>（3）残疾人福利性单位价格扣除：同</w:t>
            </w:r>
            <w:r>
              <w:rPr>
                <w:b w:val="0"/>
                <w:color w:val="auto"/>
                <w:sz w:val="24"/>
              </w:rPr>
              <w:t>小型和微型企业</w:t>
            </w:r>
            <w:r>
              <w:rPr>
                <w:rFonts w:hint="eastAsia"/>
                <w:b w:val="0"/>
                <w:color w:val="auto"/>
                <w:sz w:val="24"/>
              </w:rPr>
              <w:t>。</w:t>
            </w:r>
          </w:p>
          <w:p w14:paraId="3AD70444">
            <w:pPr>
              <w:pStyle w:val="69"/>
              <w:widowControl w:val="0"/>
              <w:spacing w:before="0" w:beforeAutospacing="0" w:after="0" w:afterAutospacing="0" w:line="360" w:lineRule="auto"/>
              <w:jc w:val="both"/>
              <w:rPr>
                <w:b w:val="0"/>
                <w:color w:val="auto"/>
                <w:sz w:val="24"/>
              </w:rPr>
            </w:pPr>
            <w:r>
              <w:rPr>
                <w:rFonts w:hint="eastAsia"/>
                <w:b w:val="0"/>
                <w:color w:val="auto"/>
                <w:sz w:val="24"/>
              </w:rPr>
              <w:t>（4）符合条件的联合体价格扣除：</w:t>
            </w:r>
            <w:r>
              <w:rPr>
                <w:rFonts w:hint="eastAsia"/>
                <w:b w:val="0"/>
                <w:color w:val="auto"/>
                <w:sz w:val="24"/>
                <w:u w:val="single"/>
              </w:rPr>
              <w:t>/</w:t>
            </w:r>
            <w:r>
              <w:rPr>
                <w:rFonts w:hint="eastAsia"/>
                <w:b w:val="0"/>
                <w:color w:val="auto"/>
                <w:sz w:val="24"/>
              </w:rPr>
              <w:t>。</w:t>
            </w:r>
          </w:p>
          <w:p w14:paraId="14D49835">
            <w:pPr>
              <w:pStyle w:val="69"/>
              <w:widowControl w:val="0"/>
              <w:spacing w:before="0" w:beforeAutospacing="0" w:after="0" w:afterAutospacing="0" w:line="360" w:lineRule="auto"/>
              <w:jc w:val="both"/>
              <w:rPr>
                <w:b w:val="0"/>
                <w:color w:val="auto"/>
                <w:sz w:val="24"/>
              </w:rPr>
            </w:pPr>
            <w:r>
              <w:rPr>
                <w:rFonts w:hint="eastAsia"/>
                <w:b w:val="0"/>
                <w:color w:val="auto"/>
                <w:sz w:val="24"/>
              </w:rPr>
              <w:t>（5）符合条件的向小微企业分包的大中型企业价格扣除：</w:t>
            </w:r>
            <w:r>
              <w:rPr>
                <w:rFonts w:hint="eastAsia"/>
                <w:b w:val="0"/>
                <w:color w:val="auto"/>
                <w:sz w:val="24"/>
                <w:u w:val="single"/>
              </w:rPr>
              <w:t>/</w:t>
            </w:r>
            <w:r>
              <w:rPr>
                <w:rFonts w:hint="eastAsia"/>
                <w:b w:val="0"/>
                <w:color w:val="auto"/>
                <w:sz w:val="24"/>
              </w:rPr>
              <w:t>。</w:t>
            </w:r>
            <w:r>
              <w:rPr>
                <w:rFonts w:hint="eastAsia"/>
                <w:b w:val="0"/>
                <w:i/>
                <w:color w:val="auto"/>
                <w:sz w:val="24"/>
              </w:rPr>
              <w:t>（允许大中型企业向小微企业分包的项目适用）</w:t>
            </w:r>
          </w:p>
        </w:tc>
      </w:tr>
      <w:tr w14:paraId="03BD3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Merge w:val="restart"/>
            <w:vAlign w:val="center"/>
          </w:tcPr>
          <w:p w14:paraId="0D5559F2">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19</w:t>
            </w:r>
            <w:r>
              <w:rPr>
                <w:bCs/>
                <w:color w:val="auto"/>
                <w:kern w:val="2"/>
              </w:rPr>
              <w:t>.</w:t>
            </w:r>
            <w:r>
              <w:rPr>
                <w:rFonts w:hint="eastAsia"/>
                <w:bCs/>
                <w:color w:val="auto"/>
                <w:kern w:val="2"/>
              </w:rPr>
              <w:t>1</w:t>
            </w:r>
          </w:p>
        </w:tc>
        <w:tc>
          <w:tcPr>
            <w:tcW w:w="994" w:type="pct"/>
            <w:vMerge w:val="restart"/>
            <w:vAlign w:val="center"/>
          </w:tcPr>
          <w:p w14:paraId="04DE15E2">
            <w:pPr>
              <w:pStyle w:val="69"/>
              <w:widowControl w:val="0"/>
              <w:spacing w:before="0" w:beforeAutospacing="0" w:after="0" w:afterAutospacing="0" w:line="360" w:lineRule="auto"/>
              <w:jc w:val="both"/>
              <w:rPr>
                <w:b w:val="0"/>
                <w:color w:val="auto"/>
                <w:sz w:val="24"/>
              </w:rPr>
            </w:pPr>
            <w:r>
              <w:rPr>
                <w:rFonts w:hint="eastAsia" w:asciiTheme="minorEastAsia" w:hAnsiTheme="minorEastAsia" w:eastAsiaTheme="minorEastAsia"/>
                <w:b w:val="0"/>
                <w:color w:val="auto"/>
                <w:sz w:val="24"/>
              </w:rPr>
              <w:t>确定成交候选供应商和成交供应商</w:t>
            </w:r>
          </w:p>
        </w:tc>
        <w:tc>
          <w:tcPr>
            <w:tcW w:w="3558" w:type="pct"/>
            <w:vAlign w:val="center"/>
          </w:tcPr>
          <w:p w14:paraId="2FF21E32">
            <w:pPr>
              <w:pStyle w:val="69"/>
              <w:widowControl w:val="0"/>
              <w:spacing w:before="0" w:beforeAutospacing="0" w:after="0" w:afterAutospacing="0" w:line="360" w:lineRule="auto"/>
              <w:jc w:val="both"/>
              <w:rPr>
                <w:b w:val="0"/>
                <w:color w:val="auto"/>
                <w:sz w:val="24"/>
              </w:rPr>
            </w:pPr>
            <w:r>
              <w:rPr>
                <w:rFonts w:hint="eastAsia"/>
                <w:b w:val="0"/>
                <w:color w:val="auto"/>
                <w:sz w:val="24"/>
              </w:rPr>
              <w:t>磋商小组推荐成交</w:t>
            </w:r>
            <w:r>
              <w:rPr>
                <w:b w:val="0"/>
                <w:color w:val="auto"/>
                <w:sz w:val="24"/>
              </w:rPr>
              <w:t>候选</w:t>
            </w:r>
            <w:r>
              <w:rPr>
                <w:rFonts w:hint="eastAsia"/>
                <w:b w:val="0"/>
                <w:color w:val="auto"/>
                <w:sz w:val="24"/>
              </w:rPr>
              <w:t>供应商的</w:t>
            </w:r>
            <w:r>
              <w:rPr>
                <w:b w:val="0"/>
                <w:color w:val="auto"/>
                <w:sz w:val="24"/>
              </w:rPr>
              <w:t>数量</w:t>
            </w:r>
            <w:r>
              <w:rPr>
                <w:rFonts w:hint="eastAsia"/>
                <w:b w:val="0"/>
                <w:color w:val="auto"/>
                <w:sz w:val="24"/>
              </w:rPr>
              <w:t>：3家以上</w:t>
            </w:r>
          </w:p>
          <w:p w14:paraId="3806073F">
            <w:pPr>
              <w:pStyle w:val="69"/>
              <w:widowControl w:val="0"/>
              <w:spacing w:before="0" w:beforeAutospacing="0" w:after="0" w:afterAutospacing="0" w:line="360" w:lineRule="auto"/>
              <w:jc w:val="both"/>
              <w:rPr>
                <w:b w:val="0"/>
                <w:color w:val="auto"/>
                <w:sz w:val="24"/>
                <w:u w:val="single"/>
              </w:rPr>
            </w:pPr>
            <w:r>
              <w:rPr>
                <w:rFonts w:hint="eastAsia"/>
                <w:b w:val="0"/>
                <w:color w:val="auto"/>
                <w:sz w:val="24"/>
              </w:rPr>
              <w:t>注：法律、法规另有规定的，从其规定。</w:t>
            </w:r>
          </w:p>
        </w:tc>
      </w:tr>
      <w:tr w14:paraId="022F1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Merge w:val="continue"/>
            <w:vAlign w:val="center"/>
          </w:tcPr>
          <w:p w14:paraId="6CAA60E1">
            <w:pPr>
              <w:pStyle w:val="70"/>
              <w:pBdr>
                <w:bottom w:val="none" w:color="auto" w:sz="0" w:space="0"/>
              </w:pBdr>
              <w:tabs>
                <w:tab w:val="clear" w:pos="4153"/>
                <w:tab w:val="clear" w:pos="8306"/>
              </w:tabs>
              <w:adjustRightInd/>
              <w:spacing w:line="360" w:lineRule="auto"/>
              <w:textAlignment w:val="auto"/>
              <w:rPr>
                <w:bCs/>
                <w:color w:val="auto"/>
                <w:kern w:val="2"/>
              </w:rPr>
            </w:pPr>
          </w:p>
        </w:tc>
        <w:tc>
          <w:tcPr>
            <w:tcW w:w="994" w:type="pct"/>
            <w:vMerge w:val="continue"/>
            <w:vAlign w:val="center"/>
          </w:tcPr>
          <w:p w14:paraId="09C02499">
            <w:pPr>
              <w:pStyle w:val="69"/>
              <w:widowControl w:val="0"/>
              <w:spacing w:before="0" w:beforeAutospacing="0" w:after="0" w:afterAutospacing="0" w:line="360" w:lineRule="auto"/>
              <w:jc w:val="both"/>
              <w:rPr>
                <w:b w:val="0"/>
                <w:color w:val="auto"/>
                <w:sz w:val="24"/>
              </w:rPr>
            </w:pPr>
          </w:p>
        </w:tc>
        <w:tc>
          <w:tcPr>
            <w:tcW w:w="3558" w:type="pct"/>
            <w:vAlign w:val="center"/>
          </w:tcPr>
          <w:p w14:paraId="7124D813">
            <w:pPr>
              <w:pStyle w:val="69"/>
              <w:widowControl w:val="0"/>
              <w:spacing w:before="0" w:beforeAutospacing="0" w:after="0" w:afterAutospacing="0" w:line="360" w:lineRule="auto"/>
              <w:jc w:val="both"/>
              <w:rPr>
                <w:b w:val="0"/>
                <w:color w:val="auto"/>
                <w:sz w:val="24"/>
              </w:rPr>
            </w:pPr>
            <w:r>
              <w:rPr>
                <w:rFonts w:hint="eastAsia"/>
                <w:b w:val="0"/>
                <w:color w:val="auto"/>
                <w:sz w:val="24"/>
              </w:rPr>
              <w:t>确定成交供应商：</w:t>
            </w:r>
            <w:r>
              <w:rPr>
                <w:rFonts w:hint="eastAsia" w:asciiTheme="minorEastAsia" w:hAnsiTheme="minorEastAsia"/>
                <w:b w:val="0"/>
                <w:color w:val="auto"/>
                <w:sz w:val="24"/>
                <w:szCs w:val="24"/>
              </w:rPr>
              <w:sym w:font="Wingdings" w:char="00A8"/>
            </w:r>
            <w:r>
              <w:rPr>
                <w:rFonts w:hint="eastAsia"/>
                <w:b w:val="0"/>
                <w:color w:val="auto"/>
                <w:sz w:val="24"/>
              </w:rPr>
              <w:t xml:space="preserve">采购人委托磋商小组确定 </w:t>
            </w:r>
            <w:r>
              <w:rPr>
                <w:b w:val="0"/>
                <w:color w:val="auto"/>
                <w:sz w:val="24"/>
              </w:rPr>
              <w:t xml:space="preserve">   </w:t>
            </w:r>
            <w:r>
              <w:rPr>
                <w:rFonts w:hint="eastAsia"/>
                <w:b w:val="0"/>
                <w:color w:val="auto"/>
                <w:sz w:val="24"/>
              </w:rPr>
              <w:t xml:space="preserve"> </w:t>
            </w:r>
          </w:p>
          <w:p w14:paraId="653F9190">
            <w:pPr>
              <w:pStyle w:val="69"/>
              <w:widowControl w:val="0"/>
              <w:spacing w:before="0" w:beforeAutospacing="0" w:after="0" w:afterAutospacing="0" w:line="360" w:lineRule="auto"/>
              <w:ind w:firstLine="1920" w:firstLineChars="800"/>
              <w:jc w:val="both"/>
              <w:rPr>
                <w:b w:val="0"/>
                <w:color w:val="auto"/>
                <w:sz w:val="24"/>
              </w:rPr>
            </w:pPr>
            <w:r>
              <w:rPr>
                <w:rFonts w:ascii="Segoe UI Symbol" w:hAnsi="Segoe UI Symbol" w:cs="Segoe UI Symbol"/>
                <w:b w:val="0"/>
                <w:color w:val="auto"/>
                <w:sz w:val="24"/>
              </w:rPr>
              <w:t>☑</w:t>
            </w:r>
            <w:r>
              <w:rPr>
                <w:rFonts w:hint="eastAsia"/>
                <w:b w:val="0"/>
                <w:color w:val="auto"/>
                <w:sz w:val="24"/>
              </w:rPr>
              <w:t>采购人确定</w:t>
            </w:r>
          </w:p>
        </w:tc>
      </w:tr>
      <w:tr w14:paraId="6909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616AC713">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2</w:t>
            </w:r>
            <w:r>
              <w:rPr>
                <w:rFonts w:hint="eastAsia"/>
                <w:bCs/>
                <w:color w:val="auto"/>
                <w:kern w:val="2"/>
              </w:rPr>
              <w:t>2</w:t>
            </w:r>
            <w:r>
              <w:rPr>
                <w:bCs/>
                <w:color w:val="auto"/>
                <w:kern w:val="2"/>
              </w:rPr>
              <w:t>.</w:t>
            </w:r>
            <w:r>
              <w:rPr>
                <w:rFonts w:hint="eastAsia"/>
                <w:bCs/>
                <w:color w:val="auto"/>
                <w:kern w:val="2"/>
              </w:rPr>
              <w:t>2</w:t>
            </w:r>
          </w:p>
        </w:tc>
        <w:tc>
          <w:tcPr>
            <w:tcW w:w="994" w:type="pct"/>
            <w:vAlign w:val="center"/>
          </w:tcPr>
          <w:p w14:paraId="5E2B6F0F">
            <w:pPr>
              <w:pStyle w:val="69"/>
              <w:widowControl w:val="0"/>
              <w:spacing w:before="0" w:beforeAutospacing="0" w:after="0" w:afterAutospacing="0" w:line="360" w:lineRule="auto"/>
              <w:jc w:val="both"/>
              <w:rPr>
                <w:b w:val="0"/>
                <w:color w:val="auto"/>
                <w:sz w:val="24"/>
              </w:rPr>
            </w:pPr>
            <w:r>
              <w:rPr>
                <w:rFonts w:hint="eastAsia"/>
                <w:b w:val="0"/>
                <w:color w:val="auto"/>
                <w:sz w:val="24"/>
              </w:rPr>
              <w:t>随成交结果公告同时公告的内容</w:t>
            </w:r>
          </w:p>
        </w:tc>
        <w:tc>
          <w:tcPr>
            <w:tcW w:w="3558" w:type="pct"/>
            <w:vAlign w:val="center"/>
          </w:tcPr>
          <w:p w14:paraId="0144CB5B">
            <w:pPr>
              <w:pStyle w:val="69"/>
              <w:widowControl w:val="0"/>
              <w:spacing w:before="0" w:beforeAutospacing="0" w:after="0" w:afterAutospacing="0" w:line="360" w:lineRule="auto"/>
              <w:jc w:val="both"/>
              <w:rPr>
                <w:b w:val="0"/>
                <w:color w:val="auto"/>
                <w:sz w:val="24"/>
              </w:rPr>
            </w:pPr>
            <w:r>
              <w:rPr>
                <w:rFonts w:hint="eastAsia"/>
                <w:b w:val="0"/>
                <w:color w:val="auto"/>
                <w:sz w:val="24"/>
              </w:rPr>
              <w:t>（1）中小企业声明函；</w:t>
            </w:r>
            <w:r>
              <w:rPr>
                <w:rFonts w:hint="eastAsia"/>
                <w:b w:val="0"/>
                <w:i/>
                <w:iCs/>
                <w:color w:val="auto"/>
                <w:sz w:val="24"/>
              </w:rPr>
              <w:t>（如有）</w:t>
            </w:r>
          </w:p>
          <w:p w14:paraId="5D6EFE5B">
            <w:pPr>
              <w:pStyle w:val="69"/>
              <w:widowControl w:val="0"/>
              <w:spacing w:before="0" w:beforeAutospacing="0" w:after="0" w:afterAutospacing="0" w:line="360" w:lineRule="auto"/>
              <w:jc w:val="both"/>
              <w:rPr>
                <w:b w:val="0"/>
                <w:i/>
                <w:color w:val="auto"/>
                <w:sz w:val="24"/>
              </w:rPr>
            </w:pPr>
            <w:r>
              <w:rPr>
                <w:rFonts w:hint="eastAsia"/>
                <w:b w:val="0"/>
                <w:color w:val="auto"/>
                <w:sz w:val="24"/>
              </w:rPr>
              <w:t>（2）残疾人福利性单位声明函；</w:t>
            </w:r>
            <w:r>
              <w:rPr>
                <w:rFonts w:hint="eastAsia"/>
                <w:b w:val="0"/>
                <w:i/>
                <w:iCs/>
                <w:color w:val="auto"/>
                <w:sz w:val="24"/>
              </w:rPr>
              <w:t>（如有）</w:t>
            </w:r>
          </w:p>
          <w:p w14:paraId="12264D99">
            <w:pPr>
              <w:pStyle w:val="69"/>
              <w:widowControl w:val="0"/>
              <w:spacing w:before="0" w:beforeAutospacing="0" w:after="0" w:afterAutospacing="0" w:line="360" w:lineRule="auto"/>
              <w:jc w:val="both"/>
              <w:rPr>
                <w:b w:val="0"/>
                <w:color w:val="auto"/>
                <w:sz w:val="24"/>
              </w:rPr>
            </w:pPr>
            <w:r>
              <w:rPr>
                <w:rFonts w:hint="eastAsia"/>
                <w:b w:val="0"/>
                <w:color w:val="auto"/>
                <w:sz w:val="24"/>
              </w:rPr>
              <w:t>（3）因落实政府采购政策等原因进行价格扣除后中标（成交）供应商的评审报价；</w:t>
            </w:r>
          </w:p>
          <w:p w14:paraId="3C9D5019">
            <w:pPr>
              <w:pStyle w:val="69"/>
              <w:widowControl w:val="0"/>
              <w:spacing w:before="0" w:beforeAutospacing="0" w:after="0" w:afterAutospacing="0" w:line="360" w:lineRule="auto"/>
              <w:jc w:val="both"/>
              <w:rPr>
                <w:b w:val="0"/>
                <w:bCs w:val="0"/>
                <w:color w:val="auto"/>
                <w:sz w:val="24"/>
                <w:szCs w:val="24"/>
              </w:rPr>
            </w:pPr>
            <w:r>
              <w:rPr>
                <w:rFonts w:hint="eastAsia"/>
                <w:b w:val="0"/>
                <w:color w:val="auto"/>
                <w:sz w:val="24"/>
              </w:rPr>
              <w:t>（4）</w:t>
            </w:r>
            <w:r>
              <w:rPr>
                <w:rFonts w:hint="eastAsia"/>
                <w:b w:val="0"/>
                <w:color w:val="auto"/>
                <w:sz w:val="24"/>
                <w:u w:val="single"/>
              </w:rPr>
              <w:t>/</w:t>
            </w:r>
          </w:p>
        </w:tc>
      </w:tr>
      <w:tr w14:paraId="520A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133EABB1">
            <w:pPr>
              <w:pStyle w:val="70"/>
              <w:pBdr>
                <w:bottom w:val="none" w:color="auto" w:sz="0" w:space="0"/>
              </w:pBdr>
              <w:tabs>
                <w:tab w:val="clear" w:pos="4153"/>
                <w:tab w:val="clear" w:pos="8306"/>
              </w:tabs>
              <w:adjustRightInd/>
              <w:spacing w:line="240" w:lineRule="auto"/>
              <w:textAlignment w:val="auto"/>
              <w:rPr>
                <w:bCs/>
                <w:color w:val="auto"/>
                <w:kern w:val="2"/>
              </w:rPr>
            </w:pPr>
            <w:r>
              <w:rPr>
                <w:rFonts w:hint="eastAsia"/>
                <w:bCs/>
                <w:color w:val="auto"/>
                <w:kern w:val="2"/>
              </w:rPr>
              <w:t>23</w:t>
            </w:r>
            <w:r>
              <w:rPr>
                <w:bCs/>
                <w:color w:val="auto"/>
                <w:kern w:val="2"/>
              </w:rPr>
              <w:t>.1</w:t>
            </w:r>
          </w:p>
        </w:tc>
        <w:tc>
          <w:tcPr>
            <w:tcW w:w="994" w:type="pct"/>
            <w:vAlign w:val="center"/>
          </w:tcPr>
          <w:p w14:paraId="4B62ED39">
            <w:pPr>
              <w:pStyle w:val="69"/>
              <w:widowControl w:val="0"/>
              <w:spacing w:before="0" w:beforeAutospacing="0" w:after="0" w:afterAutospacing="0" w:line="360" w:lineRule="auto"/>
              <w:jc w:val="both"/>
              <w:rPr>
                <w:b w:val="0"/>
                <w:color w:val="auto"/>
                <w:sz w:val="24"/>
              </w:rPr>
            </w:pPr>
            <w:r>
              <w:rPr>
                <w:rFonts w:hint="eastAsia"/>
                <w:b w:val="0"/>
                <w:color w:val="auto"/>
                <w:sz w:val="24"/>
              </w:rPr>
              <w:t>成交通知书发出的形式</w:t>
            </w:r>
          </w:p>
        </w:tc>
        <w:tc>
          <w:tcPr>
            <w:tcW w:w="3558" w:type="pct"/>
            <w:vAlign w:val="center"/>
          </w:tcPr>
          <w:p w14:paraId="4DB4DC9C">
            <w:pPr>
              <w:pStyle w:val="69"/>
              <w:widowControl w:val="0"/>
              <w:spacing w:before="0" w:beforeAutospacing="0" w:after="0" w:afterAutospacing="0" w:line="360" w:lineRule="auto"/>
              <w:jc w:val="both"/>
              <w:rPr>
                <w:b w:val="0"/>
                <w:color w:val="auto"/>
                <w:sz w:val="24"/>
              </w:rPr>
            </w:pPr>
            <w:r>
              <w:rPr>
                <w:rFonts w:hint="eastAsia"/>
                <w:b w:val="0"/>
                <w:color w:val="auto"/>
                <w:sz w:val="24"/>
                <w:lang w:eastAsia="zh-CN"/>
              </w:rPr>
              <w:t>☑</w:t>
            </w:r>
            <w:r>
              <w:rPr>
                <w:rFonts w:hint="eastAsia"/>
                <w:b w:val="0"/>
                <w:color w:val="auto"/>
                <w:sz w:val="24"/>
              </w:rPr>
              <w:t xml:space="preserve">书面 </w:t>
            </w:r>
            <w:r>
              <w:rPr>
                <w:b w:val="0"/>
                <w:color w:val="auto"/>
                <w:sz w:val="24"/>
              </w:rPr>
              <w:t xml:space="preserve">    </w:t>
            </w:r>
            <w:r>
              <w:rPr>
                <w:rFonts w:hint="eastAsia"/>
                <w:b w:val="0"/>
                <w:color w:val="auto"/>
                <w:sz w:val="24"/>
                <w:lang w:eastAsia="zh-CN"/>
              </w:rPr>
              <w:t>□</w:t>
            </w:r>
            <w:r>
              <w:rPr>
                <w:rFonts w:hint="eastAsia"/>
                <w:b w:val="0"/>
                <w:color w:val="auto"/>
                <w:sz w:val="24"/>
              </w:rPr>
              <w:t>数据电文</w:t>
            </w:r>
          </w:p>
          <w:p w14:paraId="5BD2A123">
            <w:pPr>
              <w:pStyle w:val="69"/>
              <w:widowControl w:val="0"/>
              <w:spacing w:before="0" w:beforeAutospacing="0" w:after="0" w:afterAutospacing="0" w:line="360" w:lineRule="auto"/>
              <w:jc w:val="both"/>
              <w:rPr>
                <w:b w:val="0"/>
                <w:color w:val="auto"/>
                <w:sz w:val="24"/>
              </w:rPr>
            </w:pPr>
            <w:r>
              <w:rPr>
                <w:rFonts w:hint="eastAsia"/>
                <w:b w:val="0"/>
                <w:color w:val="auto"/>
                <w:sz w:val="24"/>
              </w:rPr>
              <w:t>特别提醒：本项目发布成交结果公告的同时，通过成交供应商递交响应文件的电子邮箱向成交供应商发出成交通知书。成交通知书发出视为已送达，供应商应主动登录电邮箱查询，采购人和采购代理机构不承担供应商未及时关注相关信息引发的相关责任。</w:t>
            </w:r>
          </w:p>
        </w:tc>
      </w:tr>
      <w:tr w14:paraId="154D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18324253">
            <w:pPr>
              <w:pStyle w:val="70"/>
              <w:pBdr>
                <w:bottom w:val="none" w:color="auto" w:sz="0" w:space="0"/>
              </w:pBdr>
              <w:tabs>
                <w:tab w:val="clear" w:pos="4153"/>
                <w:tab w:val="clear" w:pos="8306"/>
              </w:tabs>
              <w:adjustRightInd/>
              <w:spacing w:line="240" w:lineRule="auto"/>
              <w:textAlignment w:val="auto"/>
              <w:rPr>
                <w:bCs/>
                <w:color w:val="auto"/>
                <w:kern w:val="2"/>
              </w:rPr>
            </w:pPr>
            <w:r>
              <w:rPr>
                <w:rFonts w:hint="eastAsia" w:cs="宋体"/>
                <w:bCs/>
                <w:color w:val="auto"/>
                <w:szCs w:val="24"/>
              </w:rPr>
              <w:t>24.1</w:t>
            </w:r>
          </w:p>
        </w:tc>
        <w:tc>
          <w:tcPr>
            <w:tcW w:w="994" w:type="pct"/>
            <w:vAlign w:val="center"/>
          </w:tcPr>
          <w:p w14:paraId="35923F81">
            <w:pPr>
              <w:pStyle w:val="69"/>
              <w:widowControl w:val="0"/>
              <w:spacing w:before="0" w:beforeAutospacing="0" w:after="0" w:afterAutospacing="0" w:line="360" w:lineRule="auto"/>
              <w:jc w:val="both"/>
              <w:rPr>
                <w:b w:val="0"/>
                <w:color w:val="auto"/>
                <w:sz w:val="24"/>
              </w:rPr>
            </w:pPr>
            <w:r>
              <w:rPr>
                <w:rFonts w:hint="eastAsia"/>
                <w:b w:val="0"/>
                <w:color w:val="auto"/>
                <w:sz w:val="24"/>
              </w:rPr>
              <w:t>告知磋商结果的形式</w:t>
            </w:r>
          </w:p>
        </w:tc>
        <w:tc>
          <w:tcPr>
            <w:tcW w:w="3558" w:type="pct"/>
            <w:vAlign w:val="center"/>
          </w:tcPr>
          <w:p w14:paraId="1D8C905B">
            <w:pPr>
              <w:pStyle w:val="69"/>
              <w:widowControl w:val="0"/>
              <w:spacing w:before="0" w:beforeAutospacing="0" w:after="0" w:afterAutospacing="0" w:line="360" w:lineRule="auto"/>
              <w:jc w:val="both"/>
              <w:rPr>
                <w:rFonts w:cs="宋体"/>
                <w:b w:val="0"/>
                <w:color w:val="auto"/>
                <w:sz w:val="24"/>
                <w:szCs w:val="24"/>
              </w:rPr>
            </w:pPr>
            <w:r>
              <w:rPr>
                <w:rFonts w:ascii="Segoe UI Symbol" w:hAnsi="Segoe UI Symbol" w:cs="Segoe UI Symbol"/>
                <w:b w:val="0"/>
                <w:color w:val="auto"/>
                <w:sz w:val="24"/>
                <w:szCs w:val="24"/>
              </w:rPr>
              <w:t>☑</w:t>
            </w:r>
            <w:r>
              <w:rPr>
                <w:rFonts w:hint="eastAsia" w:cs="宋体"/>
                <w:b w:val="0"/>
                <w:color w:val="auto"/>
                <w:sz w:val="24"/>
                <w:szCs w:val="24"/>
              </w:rPr>
              <w:t>供应商自行登录阜阳市交通能源投资集团有限公司网站（http://www.fyjtny.com）、安徽省招标投标信息网网站（http://www.ahtba.org.cn/）、阜阳市同创投资咨询管理有限公司网站（http://www.fytczx.com/）查看</w:t>
            </w:r>
          </w:p>
          <w:p w14:paraId="59E44311">
            <w:pPr>
              <w:pStyle w:val="69"/>
              <w:widowControl w:val="0"/>
              <w:spacing w:before="0" w:beforeAutospacing="0" w:after="0" w:afterAutospacing="0" w:line="360" w:lineRule="auto"/>
              <w:jc w:val="both"/>
              <w:rPr>
                <w:b w:val="0"/>
                <w:color w:val="auto"/>
                <w:sz w:val="24"/>
              </w:rPr>
            </w:pPr>
            <w:r>
              <w:rPr>
                <w:rFonts w:hint="eastAsia" w:cs="宋体"/>
                <w:b w:val="0"/>
                <w:color w:val="auto"/>
                <w:sz w:val="24"/>
                <w:szCs w:val="24"/>
              </w:rPr>
              <w:t>□磋商</w:t>
            </w:r>
            <w:r>
              <w:rPr>
                <w:rFonts w:hint="eastAsia"/>
                <w:b w:val="0"/>
                <w:color w:val="auto"/>
                <w:sz w:val="24"/>
              </w:rPr>
              <w:t>现场告知</w:t>
            </w:r>
          </w:p>
          <w:p w14:paraId="62F216EF">
            <w:pPr>
              <w:pStyle w:val="69"/>
              <w:widowControl w:val="0"/>
              <w:spacing w:before="0" w:beforeAutospacing="0" w:after="0" w:afterAutospacing="0" w:line="360" w:lineRule="auto"/>
              <w:jc w:val="both"/>
              <w:rPr>
                <w:b w:val="0"/>
                <w:color w:val="auto"/>
                <w:sz w:val="24"/>
              </w:rPr>
            </w:pPr>
            <w:r>
              <w:rPr>
                <w:rFonts w:hint="eastAsia" w:cs="宋体"/>
                <w:b w:val="0"/>
                <w:color w:val="auto"/>
                <w:sz w:val="24"/>
                <w:szCs w:val="24"/>
              </w:rPr>
              <w:t>□</w:t>
            </w:r>
            <w:r>
              <w:rPr>
                <w:rFonts w:hint="eastAsia"/>
                <w:color w:val="auto"/>
                <w:sz w:val="24"/>
                <w:u w:val="single"/>
              </w:rPr>
              <w:t>/</w:t>
            </w:r>
          </w:p>
        </w:tc>
      </w:tr>
      <w:tr w14:paraId="6E70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0E9F7F78">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25</w:t>
            </w:r>
            <w:r>
              <w:rPr>
                <w:bCs/>
                <w:color w:val="auto"/>
                <w:kern w:val="2"/>
              </w:rPr>
              <w:t>.1</w:t>
            </w:r>
          </w:p>
        </w:tc>
        <w:tc>
          <w:tcPr>
            <w:tcW w:w="994" w:type="pct"/>
            <w:vAlign w:val="center"/>
          </w:tcPr>
          <w:p w14:paraId="12BDC246">
            <w:pPr>
              <w:pStyle w:val="69"/>
              <w:widowControl w:val="0"/>
              <w:spacing w:before="0" w:beforeAutospacing="0" w:after="0" w:afterAutospacing="0" w:line="360" w:lineRule="auto"/>
              <w:jc w:val="both"/>
              <w:rPr>
                <w:b w:val="0"/>
                <w:color w:val="auto"/>
                <w:sz w:val="24"/>
              </w:rPr>
            </w:pPr>
            <w:r>
              <w:rPr>
                <w:rFonts w:hint="eastAsia"/>
                <w:b w:val="0"/>
                <w:color w:val="auto"/>
                <w:sz w:val="24"/>
              </w:rPr>
              <w:t>履约保证金</w:t>
            </w:r>
          </w:p>
        </w:tc>
        <w:tc>
          <w:tcPr>
            <w:tcW w:w="3558" w:type="pct"/>
          </w:tcPr>
          <w:p w14:paraId="7B847EE4">
            <w:pPr>
              <w:pStyle w:val="69"/>
              <w:widowControl w:val="0"/>
              <w:spacing w:before="0" w:beforeAutospacing="0" w:after="0" w:afterAutospacing="0" w:line="360" w:lineRule="auto"/>
              <w:jc w:val="both"/>
              <w:rPr>
                <w:rFonts w:hint="eastAsia" w:ascii="宋体" w:hAnsi="宋体" w:eastAsia="宋体" w:cs="宋体"/>
                <w:b w:val="0"/>
                <w:color w:val="auto"/>
                <w:sz w:val="24"/>
                <w:szCs w:val="24"/>
              </w:rPr>
            </w:pPr>
            <w:r>
              <w:rPr>
                <w:rFonts w:hint="eastAsia" w:ascii="宋体" w:hAnsi="宋体" w:eastAsia="宋体" w:cs="宋体"/>
                <w:b w:val="0"/>
                <w:color w:val="auto"/>
                <w:sz w:val="24"/>
                <w:szCs w:val="24"/>
              </w:rPr>
              <w:t>（1）金额：合同价的2%</w:t>
            </w:r>
          </w:p>
          <w:p w14:paraId="0B05B120">
            <w:pPr>
              <w:pStyle w:val="69"/>
              <w:widowControl w:val="0"/>
              <w:spacing w:before="0" w:beforeAutospacing="0" w:after="0" w:afterAutospacing="0" w:line="360" w:lineRule="auto"/>
              <w:jc w:val="both"/>
              <w:rPr>
                <w:rFonts w:hint="eastAsia" w:ascii="宋体" w:hAnsi="宋体" w:eastAsia="宋体" w:cs="宋体"/>
                <w:b w:val="0"/>
                <w:color w:val="auto"/>
                <w:sz w:val="24"/>
                <w:szCs w:val="24"/>
              </w:rPr>
            </w:pPr>
            <w:r>
              <w:rPr>
                <w:rFonts w:hint="eastAsia" w:ascii="宋体" w:hAnsi="宋体" w:eastAsia="宋体" w:cs="宋体"/>
                <w:b w:val="0"/>
                <w:color w:val="auto"/>
                <w:sz w:val="24"/>
                <w:szCs w:val="24"/>
              </w:rPr>
              <w:t>（2）支付方式：</w:t>
            </w:r>
          </w:p>
          <w:p w14:paraId="1CA676D2">
            <w:pPr>
              <w:pStyle w:val="69"/>
              <w:widowControl w:val="0"/>
              <w:spacing w:before="0" w:beforeAutospacing="0" w:after="0" w:afterAutospacing="0" w:line="360" w:lineRule="auto"/>
              <w:jc w:val="both"/>
              <w:rPr>
                <w:rFonts w:hint="eastAsia" w:ascii="宋体" w:hAnsi="宋体" w:eastAsia="宋体" w:cs="宋体"/>
                <w:b w:val="0"/>
                <w:color w:val="auto"/>
                <w:sz w:val="24"/>
                <w:szCs w:val="24"/>
              </w:rPr>
            </w:pPr>
            <w:r>
              <w:rPr>
                <w:rFonts w:hint="eastAsia"/>
                <w:b w:val="0"/>
                <w:color w:val="auto"/>
                <w:sz w:val="24"/>
                <w:lang w:eastAsia="zh-CN"/>
              </w:rPr>
              <w:t>☑</w:t>
            </w:r>
            <w:r>
              <w:rPr>
                <w:rFonts w:hint="eastAsia" w:ascii="宋体" w:hAnsi="宋体" w:eastAsia="宋体" w:cs="宋体"/>
                <w:b w:val="0"/>
                <w:color w:val="auto"/>
                <w:sz w:val="24"/>
                <w:szCs w:val="24"/>
              </w:rPr>
              <w:t xml:space="preserve">转账/电汇 </w:t>
            </w:r>
            <w:r>
              <w:rPr>
                <w:rFonts w:hint="eastAsia"/>
                <w:b w:val="0"/>
                <w:color w:val="auto"/>
                <w:sz w:val="24"/>
                <w:lang w:eastAsia="zh-CN"/>
              </w:rPr>
              <w:t>☑</w:t>
            </w:r>
            <w:r>
              <w:rPr>
                <w:rFonts w:hint="eastAsia" w:ascii="宋体" w:hAnsi="宋体" w:eastAsia="宋体" w:cs="宋体"/>
                <w:b w:val="0"/>
                <w:color w:val="auto"/>
                <w:sz w:val="24"/>
                <w:szCs w:val="24"/>
              </w:rPr>
              <w:t xml:space="preserve">支票 </w:t>
            </w:r>
            <w:r>
              <w:rPr>
                <w:rFonts w:hint="eastAsia"/>
                <w:b w:val="0"/>
                <w:color w:val="auto"/>
                <w:sz w:val="24"/>
                <w:lang w:eastAsia="zh-CN"/>
              </w:rPr>
              <w:t>☑</w:t>
            </w:r>
            <w:r>
              <w:rPr>
                <w:rFonts w:hint="eastAsia" w:ascii="宋体" w:hAnsi="宋体" w:eastAsia="宋体" w:cs="宋体"/>
                <w:b w:val="0"/>
                <w:color w:val="auto"/>
                <w:sz w:val="24"/>
                <w:szCs w:val="24"/>
              </w:rPr>
              <w:t xml:space="preserve">汇票 </w:t>
            </w:r>
            <w:r>
              <w:rPr>
                <w:rFonts w:hint="eastAsia"/>
                <w:b w:val="0"/>
                <w:color w:val="auto"/>
                <w:sz w:val="24"/>
                <w:lang w:eastAsia="zh-CN"/>
              </w:rPr>
              <w:t>☑</w:t>
            </w:r>
            <w:r>
              <w:rPr>
                <w:rFonts w:hint="eastAsia" w:ascii="宋体" w:hAnsi="宋体" w:eastAsia="宋体" w:cs="宋体"/>
                <w:b w:val="0"/>
                <w:color w:val="auto"/>
                <w:sz w:val="24"/>
                <w:szCs w:val="24"/>
              </w:rPr>
              <w:t xml:space="preserve">本票 </w:t>
            </w:r>
            <w:r>
              <w:rPr>
                <w:rFonts w:hint="eastAsia"/>
                <w:b w:val="0"/>
                <w:color w:val="auto"/>
                <w:sz w:val="24"/>
                <w:lang w:eastAsia="zh-CN"/>
              </w:rPr>
              <w:t>☑</w:t>
            </w:r>
            <w:r>
              <w:rPr>
                <w:rFonts w:hint="eastAsia" w:ascii="宋体" w:hAnsi="宋体" w:eastAsia="宋体" w:cs="宋体"/>
                <w:b w:val="0"/>
                <w:color w:val="auto"/>
                <w:sz w:val="24"/>
                <w:szCs w:val="24"/>
              </w:rPr>
              <w:t xml:space="preserve">保函 </w:t>
            </w:r>
            <w:r>
              <w:rPr>
                <w:rFonts w:hint="eastAsia"/>
                <w:b w:val="0"/>
                <w:color w:val="auto"/>
                <w:sz w:val="24"/>
                <w:lang w:eastAsia="zh-CN"/>
              </w:rPr>
              <w:t>☑</w:t>
            </w:r>
            <w:r>
              <w:rPr>
                <w:rFonts w:hint="eastAsia" w:ascii="宋体" w:hAnsi="宋体" w:eastAsia="宋体" w:cs="宋体"/>
                <w:b w:val="0"/>
                <w:color w:val="auto"/>
                <w:sz w:val="24"/>
                <w:szCs w:val="24"/>
              </w:rPr>
              <w:t>保险</w:t>
            </w:r>
          </w:p>
          <w:p w14:paraId="78B14C32">
            <w:pPr>
              <w:pStyle w:val="69"/>
              <w:widowControl w:val="0"/>
              <w:spacing w:before="0" w:beforeAutospacing="0" w:after="0" w:afterAutospacing="0" w:line="360" w:lineRule="auto"/>
              <w:jc w:val="both"/>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rPr>
              <w:t>其他要求：</w:t>
            </w:r>
            <w:r>
              <w:rPr>
                <w:rFonts w:hint="eastAsia" w:ascii="宋体" w:hAnsi="宋体" w:eastAsia="宋体" w:cs="宋体"/>
                <w:b w:val="0"/>
                <w:color w:val="auto"/>
                <w:sz w:val="24"/>
                <w:szCs w:val="24"/>
                <w:lang w:val="en-US" w:eastAsia="zh-CN"/>
              </w:rPr>
              <w:t>/</w:t>
            </w:r>
          </w:p>
          <w:p w14:paraId="3DCA847D">
            <w:pPr>
              <w:pStyle w:val="69"/>
              <w:widowControl w:val="0"/>
              <w:spacing w:before="0" w:beforeAutospacing="0" w:after="0" w:afterAutospacing="0" w:line="360" w:lineRule="auto"/>
              <w:jc w:val="both"/>
              <w:rPr>
                <w:rFonts w:hint="eastAsia" w:ascii="宋体" w:hAnsi="宋体" w:eastAsia="宋体" w:cs="宋体"/>
                <w:b w:val="0"/>
                <w:color w:val="auto"/>
                <w:sz w:val="24"/>
                <w:szCs w:val="24"/>
              </w:rPr>
            </w:pPr>
            <w:r>
              <w:rPr>
                <w:rFonts w:hint="eastAsia" w:ascii="宋体" w:hAnsi="宋体" w:eastAsia="宋体" w:cs="宋体"/>
                <w:b w:val="0"/>
                <w:color w:val="auto"/>
                <w:sz w:val="24"/>
                <w:szCs w:val="24"/>
              </w:rPr>
              <w:t>（3）收取单位：阜阳交通基础设施建设有限公司</w:t>
            </w:r>
          </w:p>
          <w:p w14:paraId="72882FD0">
            <w:pPr>
              <w:pStyle w:val="69"/>
              <w:widowControl w:val="0"/>
              <w:spacing w:before="0" w:beforeAutospacing="0" w:after="0" w:afterAutospacing="0" w:line="360" w:lineRule="auto"/>
              <w:jc w:val="both"/>
              <w:rPr>
                <w:rFonts w:hint="eastAsia" w:ascii="宋体" w:hAnsi="宋体" w:eastAsia="宋体" w:cs="宋体"/>
                <w:b w:val="0"/>
                <w:color w:val="auto"/>
                <w:sz w:val="24"/>
                <w:szCs w:val="24"/>
              </w:rPr>
            </w:pPr>
            <w:r>
              <w:rPr>
                <w:rFonts w:hint="eastAsia" w:ascii="宋体" w:hAnsi="宋体" w:eastAsia="宋体" w:cs="宋体"/>
                <w:b w:val="0"/>
                <w:color w:val="auto"/>
                <w:sz w:val="24"/>
                <w:szCs w:val="24"/>
              </w:rPr>
              <w:t>（4）缴纳时间：合同签订时中标供应商应当按招标（采购）文件和相关要求办理履约保证金手续：</w:t>
            </w:r>
          </w:p>
          <w:p w14:paraId="7E65E483">
            <w:pPr>
              <w:pStyle w:val="69"/>
              <w:widowControl w:val="0"/>
              <w:spacing w:before="0" w:beforeAutospacing="0" w:after="0" w:afterAutospacing="0" w:line="360" w:lineRule="auto"/>
              <w:jc w:val="both"/>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（一）采用转账/电汇形式的，中标供应商应按采购人要求在合同签订前以转账或电汇方式足额转入采购人指定账户。非供应商自身原因，逾期退还履约保证金的，除退还本金外，还应对超期占用资金支付利息。 </w:t>
            </w:r>
          </w:p>
          <w:p w14:paraId="0AAE355D">
            <w:pPr>
              <w:pStyle w:val="69"/>
              <w:widowControl w:val="0"/>
              <w:spacing w:before="0" w:beforeAutospacing="0" w:after="0" w:afterAutospacing="0" w:line="360" w:lineRule="auto"/>
              <w:jc w:val="both"/>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二）采用银行保函形式的，采购人将查验确认保函的真实、合法和有效性并保管银行保函原件。银行保函有效期不得低于合同服务期限。因项目延期需要延长银行保函有效期的，中标供应商须按采购人要求按时对银行保函进行续保。 </w:t>
            </w:r>
          </w:p>
          <w:p w14:paraId="1D2BC4F2">
            <w:pPr>
              <w:pStyle w:val="69"/>
              <w:widowControl w:val="0"/>
              <w:spacing w:before="0" w:beforeAutospacing="0" w:after="0" w:afterAutospacing="0" w:line="360" w:lineRule="auto"/>
              <w:jc w:val="both"/>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（三）采用转账/电汇+银行保函形式的，转账/电汇部分缴纳方法按本条（一）项规定办理；银行保函部分提交方法按本条（二）项规定办理。 </w:t>
            </w:r>
          </w:p>
          <w:p w14:paraId="13F21515">
            <w:pPr>
              <w:pStyle w:val="69"/>
              <w:widowControl w:val="0"/>
              <w:spacing w:before="0" w:beforeAutospacing="0" w:after="0" w:afterAutospacing="0" w:line="360" w:lineRule="auto"/>
              <w:jc w:val="both"/>
              <w:rPr>
                <w:rFonts w:hint="eastAsia" w:ascii="宋体" w:hAnsi="宋体" w:eastAsia="宋体" w:cs="宋体"/>
                <w:b w:val="0"/>
                <w:color w:val="auto"/>
                <w:sz w:val="24"/>
                <w:szCs w:val="24"/>
              </w:rPr>
            </w:pPr>
            <w:r>
              <w:rPr>
                <w:rFonts w:hint="eastAsia" w:ascii="宋体" w:hAnsi="宋体" w:eastAsia="宋体" w:cs="宋体"/>
                <w:b w:val="0"/>
                <w:color w:val="auto"/>
                <w:sz w:val="24"/>
                <w:szCs w:val="24"/>
              </w:rPr>
              <w:t>（四）采用保证保险形式的，中标供应商应按采购文件规定，办理相关保证保险手续并向采购人提交保险机构开具的保单。采购人查验确认并负责保管保单原件。因项目延期需要延长保期的，中标供应商按采购人要求按时对保证保险保单进行延期。</w:t>
            </w:r>
          </w:p>
          <w:p w14:paraId="1B833524">
            <w:pPr>
              <w:pStyle w:val="69"/>
              <w:widowControl w:val="0"/>
              <w:spacing w:before="0" w:beforeAutospacing="0" w:after="0" w:afterAutospacing="0" w:line="360" w:lineRule="auto"/>
              <w:jc w:val="both"/>
              <w:rPr>
                <w:color w:val="auto"/>
                <w:sz w:val="24"/>
              </w:rPr>
            </w:pPr>
            <w:r>
              <w:rPr>
                <w:rFonts w:hint="eastAsia" w:ascii="宋体" w:hAnsi="宋体" w:eastAsia="宋体" w:cs="宋体"/>
                <w:b w:val="0"/>
                <w:color w:val="auto"/>
                <w:sz w:val="24"/>
                <w:szCs w:val="24"/>
              </w:rPr>
              <w:t>（5）退还时间：履约完成后</w:t>
            </w:r>
          </w:p>
        </w:tc>
      </w:tr>
      <w:tr w14:paraId="1D707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526D6CCB">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26.1</w:t>
            </w:r>
          </w:p>
        </w:tc>
        <w:tc>
          <w:tcPr>
            <w:tcW w:w="994" w:type="pct"/>
            <w:vAlign w:val="center"/>
          </w:tcPr>
          <w:p w14:paraId="637F0285">
            <w:pPr>
              <w:pStyle w:val="69"/>
              <w:widowControl w:val="0"/>
              <w:spacing w:before="0" w:beforeAutospacing="0" w:after="0" w:afterAutospacing="0" w:line="360" w:lineRule="auto"/>
              <w:jc w:val="both"/>
              <w:rPr>
                <w:b w:val="0"/>
                <w:color w:val="auto"/>
                <w:sz w:val="24"/>
              </w:rPr>
            </w:pPr>
            <w:r>
              <w:rPr>
                <w:rFonts w:hint="eastAsia"/>
                <w:b w:val="0"/>
                <w:color w:val="auto"/>
                <w:sz w:val="24"/>
              </w:rPr>
              <w:t>代理费用</w:t>
            </w:r>
          </w:p>
        </w:tc>
        <w:tc>
          <w:tcPr>
            <w:tcW w:w="3558" w:type="pct"/>
            <w:vAlign w:val="center"/>
          </w:tcPr>
          <w:p w14:paraId="1DE854AA">
            <w:pPr>
              <w:pStyle w:val="69"/>
              <w:widowControl w:val="0"/>
              <w:spacing w:before="0" w:beforeAutospacing="0" w:after="0" w:afterAutospacing="0" w:line="360" w:lineRule="auto"/>
              <w:jc w:val="both"/>
              <w:rPr>
                <w:b w:val="0"/>
                <w:bCs w:val="0"/>
                <w:color w:val="auto"/>
                <w:sz w:val="24"/>
              </w:rPr>
            </w:pPr>
            <w:r>
              <w:rPr>
                <w:rFonts w:hint="eastAsia"/>
                <w:b w:val="0"/>
                <w:bCs w:val="0"/>
                <w:color w:val="auto"/>
                <w:sz w:val="24"/>
              </w:rPr>
              <w:t>本项目的下列费用由成交人支付。</w:t>
            </w:r>
          </w:p>
          <w:p w14:paraId="5EE666BA">
            <w:pPr>
              <w:pStyle w:val="69"/>
              <w:widowControl w:val="0"/>
              <w:spacing w:before="0" w:beforeAutospacing="0" w:after="0" w:afterAutospacing="0" w:line="360" w:lineRule="auto"/>
              <w:jc w:val="both"/>
              <w:rPr>
                <w:b w:val="0"/>
                <w:bCs w:val="0"/>
                <w:color w:val="auto"/>
                <w:sz w:val="24"/>
              </w:rPr>
            </w:pPr>
            <w:r>
              <w:rPr>
                <w:rFonts w:hint="eastAsia"/>
                <w:b w:val="0"/>
                <w:bCs w:val="0"/>
                <w:color w:val="auto"/>
                <w:sz w:val="24"/>
              </w:rPr>
              <w:t>1、成交服务费：3000元（大写：叁仟元整）</w:t>
            </w:r>
          </w:p>
          <w:p w14:paraId="74E2170A">
            <w:pPr>
              <w:pStyle w:val="69"/>
              <w:widowControl w:val="0"/>
              <w:spacing w:before="0" w:beforeAutospacing="0" w:after="0" w:afterAutospacing="0" w:line="360" w:lineRule="auto"/>
              <w:jc w:val="both"/>
              <w:rPr>
                <w:b w:val="0"/>
                <w:bCs w:val="0"/>
                <w:color w:val="auto"/>
                <w:sz w:val="24"/>
              </w:rPr>
            </w:pPr>
            <w:r>
              <w:rPr>
                <w:rFonts w:hint="eastAsia"/>
                <w:b w:val="0"/>
                <w:bCs w:val="0"/>
                <w:color w:val="auto"/>
                <w:sz w:val="24"/>
              </w:rPr>
              <w:t>注：</w:t>
            </w:r>
          </w:p>
          <w:p w14:paraId="11A9A876">
            <w:pPr>
              <w:pStyle w:val="69"/>
              <w:widowControl w:val="0"/>
              <w:spacing w:before="0" w:beforeAutospacing="0" w:after="0" w:afterAutospacing="0" w:line="360" w:lineRule="auto"/>
              <w:jc w:val="both"/>
              <w:rPr>
                <w:b w:val="0"/>
                <w:bCs w:val="0"/>
                <w:color w:val="auto"/>
                <w:sz w:val="24"/>
              </w:rPr>
            </w:pPr>
            <w:r>
              <w:rPr>
                <w:rFonts w:hint="eastAsia"/>
                <w:b w:val="0"/>
                <w:bCs w:val="0"/>
                <w:color w:val="auto"/>
                <w:sz w:val="24"/>
              </w:rPr>
              <w:t xml:space="preserve">以上费用不单独列出，响应供应商自行考虑在投标报价中，成交人领取成交通知书前支付以上费用，必须从企业账户转入阜阳市同创投资咨询管理有限公司账户。 </w:t>
            </w:r>
          </w:p>
          <w:p w14:paraId="25DF5742">
            <w:pPr>
              <w:pStyle w:val="69"/>
              <w:widowControl w:val="0"/>
              <w:spacing w:before="0" w:beforeAutospacing="0" w:after="0" w:afterAutospacing="0" w:line="360" w:lineRule="auto"/>
              <w:jc w:val="both"/>
              <w:rPr>
                <w:b w:val="0"/>
                <w:bCs w:val="0"/>
                <w:color w:val="auto"/>
                <w:sz w:val="24"/>
              </w:rPr>
            </w:pPr>
            <w:r>
              <w:rPr>
                <w:rFonts w:hint="eastAsia"/>
                <w:b w:val="0"/>
                <w:bCs w:val="0"/>
                <w:color w:val="auto"/>
                <w:sz w:val="24"/>
              </w:rPr>
              <w:t>收取方式：转账（转款时请备注：XXX项目采购代理费）</w:t>
            </w:r>
          </w:p>
          <w:p w14:paraId="062C390C">
            <w:pPr>
              <w:pStyle w:val="69"/>
              <w:widowControl w:val="0"/>
              <w:spacing w:before="0" w:beforeAutospacing="0" w:after="0" w:afterAutospacing="0" w:line="360" w:lineRule="auto"/>
              <w:jc w:val="both"/>
              <w:rPr>
                <w:b w:val="0"/>
                <w:bCs w:val="0"/>
                <w:color w:val="auto"/>
                <w:sz w:val="24"/>
              </w:rPr>
            </w:pPr>
            <w:r>
              <w:rPr>
                <w:rFonts w:hint="eastAsia"/>
                <w:b w:val="0"/>
                <w:bCs w:val="0"/>
                <w:color w:val="auto"/>
                <w:sz w:val="24"/>
              </w:rPr>
              <w:t>公司名称：阜阳市同创投资咨询管理有限公司</w:t>
            </w:r>
          </w:p>
          <w:p w14:paraId="3122DEAA">
            <w:pPr>
              <w:pStyle w:val="69"/>
              <w:widowControl w:val="0"/>
              <w:spacing w:before="0" w:beforeAutospacing="0" w:after="0" w:afterAutospacing="0" w:line="360" w:lineRule="auto"/>
              <w:jc w:val="both"/>
              <w:rPr>
                <w:b w:val="0"/>
                <w:bCs w:val="0"/>
                <w:color w:val="auto"/>
                <w:sz w:val="24"/>
              </w:rPr>
            </w:pPr>
            <w:r>
              <w:rPr>
                <w:rFonts w:hint="eastAsia"/>
                <w:b w:val="0"/>
                <w:bCs w:val="0"/>
                <w:color w:val="auto"/>
                <w:sz w:val="24"/>
              </w:rPr>
              <w:t>开户银行：阜阳颍东农村商业银行股份有限公司颍州路支行</w:t>
            </w:r>
          </w:p>
          <w:p w14:paraId="63D2EF56">
            <w:pPr>
              <w:pStyle w:val="69"/>
              <w:widowControl w:val="0"/>
              <w:spacing w:before="0" w:beforeAutospacing="0" w:after="0" w:afterAutospacing="0" w:line="360" w:lineRule="auto"/>
              <w:jc w:val="both"/>
              <w:rPr>
                <w:color w:val="auto"/>
                <w:sz w:val="24"/>
              </w:rPr>
            </w:pPr>
            <w:r>
              <w:rPr>
                <w:rFonts w:hint="eastAsia"/>
                <w:b w:val="0"/>
                <w:bCs w:val="0"/>
                <w:color w:val="auto"/>
                <w:sz w:val="24"/>
              </w:rPr>
              <w:t xml:space="preserve">账号：2000 0614 2558 1030 0000 122 </w:t>
            </w:r>
          </w:p>
        </w:tc>
      </w:tr>
      <w:tr w14:paraId="51836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7E023E33">
            <w:pPr>
              <w:pStyle w:val="70"/>
              <w:pBdr>
                <w:bottom w:val="none" w:color="auto" w:sz="0" w:space="0"/>
              </w:pBdr>
              <w:tabs>
                <w:tab w:val="clear" w:pos="4153"/>
                <w:tab w:val="clear" w:pos="8306"/>
              </w:tabs>
              <w:adjustRightInd/>
              <w:spacing w:line="360" w:lineRule="auto"/>
              <w:textAlignment w:val="auto"/>
              <w:rPr>
                <w:rFonts w:cs="@仿宋_GB2312"/>
                <w:bCs/>
                <w:color w:val="auto"/>
                <w:kern w:val="2"/>
              </w:rPr>
            </w:pPr>
            <w:r>
              <w:rPr>
                <w:rFonts w:hint="eastAsia"/>
                <w:bCs/>
                <w:color w:val="auto"/>
                <w:kern w:val="2"/>
              </w:rPr>
              <w:t>27.1</w:t>
            </w:r>
          </w:p>
        </w:tc>
        <w:tc>
          <w:tcPr>
            <w:tcW w:w="994" w:type="pct"/>
            <w:vAlign w:val="center"/>
          </w:tcPr>
          <w:p w14:paraId="2D739615">
            <w:pPr>
              <w:pStyle w:val="69"/>
              <w:widowControl w:val="0"/>
              <w:spacing w:before="0" w:beforeAutospacing="0" w:after="0" w:afterAutospacing="0" w:line="360" w:lineRule="auto"/>
              <w:jc w:val="both"/>
              <w:rPr>
                <w:rFonts w:cs="@仿宋_GB2312"/>
                <w:b w:val="0"/>
                <w:color w:val="auto"/>
                <w:sz w:val="24"/>
              </w:rPr>
            </w:pPr>
            <w:r>
              <w:rPr>
                <w:rFonts w:hint="eastAsia"/>
                <w:b w:val="0"/>
                <w:color w:val="auto"/>
                <w:sz w:val="24"/>
              </w:rPr>
              <w:t>签订合同和合同公告时间</w:t>
            </w:r>
          </w:p>
        </w:tc>
        <w:tc>
          <w:tcPr>
            <w:tcW w:w="3558" w:type="pct"/>
            <w:vAlign w:val="center"/>
          </w:tcPr>
          <w:p w14:paraId="1FBEECE6">
            <w:pPr>
              <w:pStyle w:val="69"/>
              <w:widowControl w:val="0"/>
              <w:spacing w:before="0" w:beforeAutospacing="0" w:after="0" w:afterAutospacing="0" w:line="360" w:lineRule="auto"/>
              <w:jc w:val="both"/>
              <w:rPr>
                <w:rFonts w:cs="@仿宋_GB2312"/>
                <w:b w:val="0"/>
                <w:color w:val="auto"/>
                <w:sz w:val="24"/>
              </w:rPr>
            </w:pPr>
            <w:r>
              <w:rPr>
                <w:rFonts w:hint="eastAsia"/>
                <w:b w:val="0"/>
                <w:color w:val="auto"/>
                <w:sz w:val="24"/>
              </w:rPr>
              <w:t>采购人与成交供应商应当自发出成交通知书之日起30日内签订合同，</w:t>
            </w:r>
            <w:r>
              <w:rPr>
                <w:rFonts w:cs="宋体"/>
                <w:b w:val="0"/>
                <w:color w:val="auto"/>
                <w:sz w:val="24"/>
                <w:szCs w:val="24"/>
              </w:rPr>
              <w:t>采购人与</w:t>
            </w:r>
            <w:r>
              <w:rPr>
                <w:rFonts w:hint="eastAsia"/>
                <w:b w:val="0"/>
                <w:color w:val="auto"/>
                <w:sz w:val="24"/>
              </w:rPr>
              <w:t>成交供应商</w:t>
            </w:r>
            <w:r>
              <w:rPr>
                <w:rFonts w:cs="宋体"/>
                <w:b w:val="0"/>
                <w:color w:val="auto"/>
                <w:sz w:val="24"/>
                <w:szCs w:val="24"/>
              </w:rPr>
              <w:t>不得擅自变更合同。</w:t>
            </w:r>
          </w:p>
        </w:tc>
      </w:tr>
      <w:tr w14:paraId="222FC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5357B8FE">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29.3</w:t>
            </w:r>
          </w:p>
        </w:tc>
        <w:tc>
          <w:tcPr>
            <w:tcW w:w="994" w:type="pct"/>
            <w:vAlign w:val="center"/>
          </w:tcPr>
          <w:p w14:paraId="38721B27">
            <w:pPr>
              <w:pStyle w:val="69"/>
              <w:widowControl w:val="0"/>
              <w:spacing w:before="0" w:beforeAutospacing="0" w:after="0" w:afterAutospacing="0" w:line="360" w:lineRule="auto"/>
              <w:jc w:val="both"/>
              <w:rPr>
                <w:b w:val="0"/>
                <w:color w:val="auto"/>
                <w:sz w:val="24"/>
              </w:rPr>
            </w:pPr>
            <w:r>
              <w:rPr>
                <w:rFonts w:hint="eastAsia"/>
                <w:b w:val="0"/>
                <w:color w:val="auto"/>
                <w:sz w:val="24"/>
              </w:rPr>
              <w:t>质疑函递交方式、接收部门、联系电话和通讯地址</w:t>
            </w:r>
          </w:p>
        </w:tc>
        <w:tc>
          <w:tcPr>
            <w:tcW w:w="3558" w:type="pct"/>
            <w:vAlign w:val="center"/>
          </w:tcPr>
          <w:p w14:paraId="6A5C53A5">
            <w:pPr>
              <w:pStyle w:val="69"/>
              <w:widowControl w:val="0"/>
              <w:spacing w:before="0" w:beforeAutospacing="0" w:after="0" w:afterAutospacing="0" w:line="360" w:lineRule="auto"/>
              <w:jc w:val="both"/>
              <w:rPr>
                <w:b w:val="0"/>
                <w:color w:val="auto"/>
                <w:sz w:val="24"/>
              </w:rPr>
            </w:pPr>
            <w:r>
              <w:rPr>
                <w:rFonts w:hint="eastAsia"/>
                <w:b w:val="0"/>
                <w:color w:val="auto"/>
                <w:sz w:val="24"/>
              </w:rPr>
              <w:t>（1）通过电子邮箱在线提出（电子邮箱地址：</w:t>
            </w:r>
            <w:r>
              <w:rPr>
                <w:rFonts w:hint="eastAsia"/>
                <w:b w:val="0"/>
                <w:color w:val="auto"/>
                <w:sz w:val="24"/>
                <w:lang w:eastAsia="zh-CN"/>
              </w:rPr>
              <w:t>315761766</w:t>
            </w:r>
            <w:r>
              <w:rPr>
                <w:rFonts w:hint="eastAsia"/>
                <w:b w:val="0"/>
                <w:color w:val="auto"/>
                <w:sz w:val="24"/>
              </w:rPr>
              <w:t>@qq.com)</w:t>
            </w:r>
          </w:p>
          <w:p w14:paraId="587AE35F">
            <w:pPr>
              <w:pStyle w:val="69"/>
              <w:widowControl w:val="0"/>
              <w:spacing w:before="0" w:beforeAutospacing="0" w:after="0" w:afterAutospacing="0" w:line="360" w:lineRule="auto"/>
              <w:jc w:val="both"/>
              <w:rPr>
                <w:b w:val="0"/>
                <w:color w:val="auto"/>
                <w:sz w:val="24"/>
              </w:rPr>
            </w:pPr>
            <w:r>
              <w:rPr>
                <w:rFonts w:hint="eastAsia"/>
                <w:b w:val="0"/>
                <w:color w:val="auto"/>
                <w:sz w:val="24"/>
              </w:rPr>
              <w:t>（2）书面提出</w:t>
            </w:r>
          </w:p>
          <w:p w14:paraId="38B2E3DF">
            <w:pPr>
              <w:pStyle w:val="69"/>
              <w:widowControl w:val="0"/>
              <w:spacing w:before="0" w:beforeAutospacing="0" w:after="0" w:afterAutospacing="0" w:line="360" w:lineRule="auto"/>
              <w:jc w:val="both"/>
              <w:rPr>
                <w:b w:val="0"/>
                <w:color w:val="auto"/>
                <w:sz w:val="24"/>
              </w:rPr>
            </w:pPr>
            <w:r>
              <w:rPr>
                <w:rFonts w:hint="eastAsia"/>
                <w:b w:val="0"/>
                <w:color w:val="auto"/>
                <w:sz w:val="24"/>
              </w:rPr>
              <w:t>接收部门：</w:t>
            </w:r>
            <w:r>
              <w:rPr>
                <w:rFonts w:hint="eastAsia"/>
                <w:b w:val="0"/>
                <w:color w:val="auto"/>
                <w:sz w:val="24"/>
                <w:lang w:eastAsia="zh-CN"/>
              </w:rPr>
              <w:t>阜阳交通基础设施建设有限公司</w:t>
            </w:r>
            <w:r>
              <w:rPr>
                <w:rFonts w:hint="eastAsia"/>
                <w:b w:val="0"/>
                <w:color w:val="auto"/>
                <w:sz w:val="24"/>
              </w:rPr>
              <w:t>、阜阳市同创投资咨询管理有限公司</w:t>
            </w:r>
          </w:p>
          <w:p w14:paraId="2E483686">
            <w:pPr>
              <w:pStyle w:val="69"/>
              <w:widowControl w:val="0"/>
              <w:spacing w:before="0" w:beforeAutospacing="0" w:after="0" w:afterAutospacing="0" w:line="360" w:lineRule="auto"/>
              <w:jc w:val="both"/>
              <w:rPr>
                <w:b w:val="0"/>
                <w:color w:val="auto"/>
                <w:sz w:val="24"/>
              </w:rPr>
            </w:pPr>
            <w:r>
              <w:rPr>
                <w:rFonts w:hint="eastAsia"/>
                <w:b w:val="0"/>
                <w:color w:val="auto"/>
                <w:sz w:val="24"/>
              </w:rPr>
              <w:t>联系电话：</w:t>
            </w:r>
            <w:r>
              <w:rPr>
                <w:rFonts w:hint="eastAsia"/>
                <w:b w:val="0"/>
                <w:color w:val="auto"/>
                <w:sz w:val="24"/>
                <w:szCs w:val="18"/>
                <w:lang w:eastAsia="zh-CN"/>
              </w:rPr>
              <w:t>18856863339</w:t>
            </w:r>
            <w:r>
              <w:rPr>
                <w:rFonts w:hint="eastAsia"/>
                <w:b w:val="0"/>
                <w:color w:val="auto"/>
                <w:sz w:val="24"/>
              </w:rPr>
              <w:t>、</w:t>
            </w:r>
            <w:r>
              <w:rPr>
                <w:rFonts w:hint="eastAsia" w:cs="宋体"/>
                <w:b w:val="0"/>
                <w:color w:val="auto"/>
                <w:sz w:val="24"/>
                <w:szCs w:val="24"/>
              </w:rPr>
              <w:t>0558-2166193（备用电话0558-2166016）</w:t>
            </w:r>
            <w:r>
              <w:rPr>
                <w:rFonts w:hint="eastAsia"/>
                <w:b w:val="0"/>
                <w:color w:val="auto"/>
                <w:sz w:val="24"/>
              </w:rPr>
              <w:t xml:space="preserve"> </w:t>
            </w:r>
          </w:p>
          <w:p w14:paraId="69D85468">
            <w:pPr>
              <w:pStyle w:val="69"/>
              <w:widowControl w:val="0"/>
              <w:spacing w:before="0" w:beforeAutospacing="0" w:after="0" w:afterAutospacing="0" w:line="360" w:lineRule="auto"/>
              <w:jc w:val="both"/>
              <w:rPr>
                <w:b w:val="0"/>
                <w:color w:val="auto"/>
                <w:sz w:val="24"/>
              </w:rPr>
            </w:pPr>
            <w:r>
              <w:rPr>
                <w:rFonts w:hint="eastAsia"/>
                <w:b w:val="0"/>
                <w:color w:val="auto"/>
                <w:sz w:val="24"/>
              </w:rPr>
              <w:t>通讯地址：</w:t>
            </w:r>
            <w:r>
              <w:rPr>
                <w:rFonts w:hint="eastAsia"/>
                <w:b w:val="0"/>
                <w:color w:val="auto"/>
                <w:sz w:val="24"/>
                <w:lang w:eastAsia="zh-CN"/>
              </w:rPr>
              <w:t>安徽省阜阳市颍州区阜南路461号</w:t>
            </w:r>
            <w:r>
              <w:rPr>
                <w:rFonts w:hint="eastAsia"/>
                <w:b w:val="0"/>
                <w:color w:val="auto"/>
                <w:sz w:val="24"/>
              </w:rPr>
              <w:t xml:space="preserve">、阜阳市市民中心三楼6号厅 </w:t>
            </w:r>
          </w:p>
        </w:tc>
      </w:tr>
      <w:tr w14:paraId="3C660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4B2DEA99">
            <w:pPr>
              <w:pStyle w:val="70"/>
              <w:pBdr>
                <w:bottom w:val="none" w:color="auto" w:sz="0" w:space="0"/>
              </w:pBdr>
              <w:tabs>
                <w:tab w:val="clear" w:pos="4153"/>
                <w:tab w:val="clear" w:pos="8306"/>
              </w:tabs>
              <w:adjustRightInd/>
              <w:spacing w:line="360" w:lineRule="auto"/>
              <w:textAlignment w:val="auto"/>
              <w:rPr>
                <w:bCs/>
                <w:color w:val="auto"/>
                <w:kern w:val="2"/>
              </w:rPr>
            </w:pPr>
            <w:r>
              <w:rPr>
                <w:rFonts w:hint="eastAsia"/>
                <w:bCs/>
                <w:color w:val="auto"/>
                <w:kern w:val="2"/>
              </w:rPr>
              <w:t>30</w:t>
            </w:r>
          </w:p>
        </w:tc>
        <w:tc>
          <w:tcPr>
            <w:tcW w:w="994" w:type="pct"/>
            <w:vAlign w:val="center"/>
          </w:tcPr>
          <w:p w14:paraId="749635C1">
            <w:pPr>
              <w:pStyle w:val="69"/>
              <w:widowControl w:val="0"/>
              <w:spacing w:before="0" w:beforeAutospacing="0" w:after="0" w:afterAutospacing="0" w:line="360" w:lineRule="auto"/>
              <w:jc w:val="both"/>
              <w:rPr>
                <w:b w:val="0"/>
                <w:color w:val="auto"/>
                <w:sz w:val="24"/>
              </w:rPr>
            </w:pPr>
            <w:r>
              <w:rPr>
                <w:rFonts w:hint="eastAsia"/>
                <w:b w:val="0"/>
                <w:color w:val="auto"/>
                <w:sz w:val="24"/>
                <w:szCs w:val="24"/>
              </w:rPr>
              <w:t>项目经理其他要求</w:t>
            </w:r>
          </w:p>
        </w:tc>
        <w:tc>
          <w:tcPr>
            <w:tcW w:w="3558" w:type="pct"/>
            <w:vAlign w:val="center"/>
          </w:tcPr>
          <w:p w14:paraId="0513F284">
            <w:pPr>
              <w:pStyle w:val="69"/>
              <w:widowControl w:val="0"/>
              <w:spacing w:before="0" w:beforeAutospacing="0" w:after="0" w:afterAutospacing="0" w:line="360" w:lineRule="auto"/>
              <w:jc w:val="both"/>
              <w:rPr>
                <w:b w:val="0"/>
                <w:bCs w:val="0"/>
                <w:color w:val="auto"/>
                <w:sz w:val="24"/>
                <w:szCs w:val="24"/>
              </w:rPr>
            </w:pPr>
            <w:r>
              <w:rPr>
                <w:rFonts w:hint="eastAsia"/>
                <w:b w:val="0"/>
                <w:bCs w:val="0"/>
                <w:color w:val="auto"/>
                <w:sz w:val="24"/>
                <w:szCs w:val="24"/>
              </w:rPr>
              <w:t>（1）项目经理具备资格见公告要求（必须是本单位人员）。</w:t>
            </w:r>
          </w:p>
          <w:p w14:paraId="241713E7">
            <w:pPr>
              <w:pStyle w:val="69"/>
              <w:widowControl w:val="0"/>
              <w:spacing w:before="0" w:beforeAutospacing="0" w:after="0" w:afterAutospacing="0" w:line="360" w:lineRule="auto"/>
              <w:jc w:val="both"/>
              <w:rPr>
                <w:b w:val="0"/>
                <w:bCs w:val="0"/>
                <w:color w:val="auto"/>
                <w:sz w:val="24"/>
                <w:szCs w:val="24"/>
              </w:rPr>
            </w:pPr>
            <w:r>
              <w:rPr>
                <w:rFonts w:hint="eastAsia"/>
                <w:b w:val="0"/>
                <w:bCs w:val="0"/>
                <w:color w:val="auto"/>
                <w:sz w:val="24"/>
                <w:szCs w:val="24"/>
              </w:rPr>
              <w:t>（2）项目经理不得同时担任两个及以上建设工程施工项目负责人，以下情形除外：①法定情形；②虽在其他项目上担任项目经理岗位，但本项目成交后能够从该项目撤离，全面履约。</w:t>
            </w:r>
          </w:p>
          <w:p w14:paraId="5A7F08EB">
            <w:pPr>
              <w:pStyle w:val="69"/>
              <w:widowControl w:val="0"/>
              <w:numPr>
                <w:ilvl w:val="0"/>
                <w:numId w:val="3"/>
              </w:numPr>
              <w:spacing w:before="0" w:beforeAutospacing="0" w:after="0" w:afterAutospacing="0" w:line="360" w:lineRule="auto"/>
              <w:jc w:val="both"/>
              <w:rPr>
                <w:b w:val="0"/>
                <w:bCs w:val="0"/>
                <w:color w:val="auto"/>
                <w:sz w:val="24"/>
                <w:szCs w:val="24"/>
              </w:rPr>
            </w:pPr>
            <w:r>
              <w:rPr>
                <w:rFonts w:hint="eastAsia"/>
                <w:b w:val="0"/>
                <w:bCs w:val="0"/>
                <w:color w:val="auto"/>
                <w:sz w:val="24"/>
                <w:szCs w:val="24"/>
              </w:rPr>
              <w:t>成交后若项目经理在其他项目上担任项目经理岗位，导致该项目经理无法进场履约的，采购人可取消其成交资格。供应商因此原因被取消成交资格的，视为无正当理由放弃成交资格。</w:t>
            </w:r>
          </w:p>
          <w:p w14:paraId="4E1FA9B0">
            <w:pPr>
              <w:pStyle w:val="69"/>
              <w:widowControl w:val="0"/>
              <w:spacing w:before="0" w:beforeAutospacing="0" w:after="0" w:afterAutospacing="0" w:line="360" w:lineRule="auto"/>
              <w:jc w:val="both"/>
              <w:rPr>
                <w:b w:val="0"/>
                <w:color w:val="auto"/>
                <w:sz w:val="24"/>
              </w:rPr>
            </w:pPr>
            <w:r>
              <w:rPr>
                <w:rFonts w:hint="eastAsia"/>
                <w:color w:val="auto"/>
                <w:sz w:val="24"/>
                <w:szCs w:val="24"/>
              </w:rPr>
              <w:t>备注：如本项目的特定资格要求中对项目经理提出资格要求，需同时满足以上条件。</w:t>
            </w:r>
          </w:p>
        </w:tc>
      </w:tr>
      <w:tr w14:paraId="610AD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025CAA06">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3</w:t>
            </w:r>
            <w:r>
              <w:rPr>
                <w:rFonts w:hint="eastAsia"/>
                <w:bCs/>
                <w:color w:val="auto"/>
                <w:kern w:val="2"/>
              </w:rPr>
              <w:t>0</w:t>
            </w:r>
            <w:r>
              <w:rPr>
                <w:bCs/>
                <w:color w:val="auto"/>
                <w:kern w:val="2"/>
              </w:rPr>
              <w:t>.</w:t>
            </w:r>
            <w:r>
              <w:rPr>
                <w:rFonts w:hint="eastAsia"/>
                <w:bCs/>
                <w:color w:val="auto"/>
                <w:kern w:val="2"/>
              </w:rPr>
              <w:t>1</w:t>
            </w:r>
          </w:p>
        </w:tc>
        <w:tc>
          <w:tcPr>
            <w:tcW w:w="994" w:type="pct"/>
            <w:vAlign w:val="center"/>
          </w:tcPr>
          <w:p w14:paraId="7794D82E">
            <w:pPr>
              <w:pStyle w:val="69"/>
              <w:widowControl w:val="0"/>
              <w:spacing w:before="0" w:beforeAutospacing="0" w:after="0" w:afterAutospacing="0" w:line="360" w:lineRule="auto"/>
              <w:jc w:val="both"/>
              <w:rPr>
                <w:b w:val="0"/>
                <w:color w:val="auto"/>
                <w:sz w:val="24"/>
              </w:rPr>
            </w:pPr>
            <w:r>
              <w:rPr>
                <w:rFonts w:hint="eastAsia"/>
                <w:b w:val="0"/>
                <w:color w:val="auto"/>
                <w:sz w:val="24"/>
              </w:rPr>
              <w:t>承包方式</w:t>
            </w:r>
          </w:p>
        </w:tc>
        <w:tc>
          <w:tcPr>
            <w:tcW w:w="3558" w:type="pct"/>
            <w:vAlign w:val="center"/>
          </w:tcPr>
          <w:p w14:paraId="194FEE00">
            <w:pPr>
              <w:pStyle w:val="69"/>
              <w:widowControl w:val="0"/>
              <w:spacing w:before="0" w:beforeAutospacing="0" w:after="0" w:afterAutospacing="0" w:line="360" w:lineRule="auto"/>
              <w:jc w:val="both"/>
              <w:rPr>
                <w:b w:val="0"/>
                <w:color w:val="auto"/>
                <w:sz w:val="24"/>
              </w:rPr>
            </w:pPr>
            <w:r>
              <w:rPr>
                <w:rFonts w:hint="eastAsia"/>
                <w:b w:val="0"/>
                <w:color w:val="auto"/>
                <w:sz w:val="24"/>
              </w:rPr>
              <w:t xml:space="preserve">☑施工总承包  </w:t>
            </w:r>
            <w:r>
              <w:rPr>
                <w:rFonts w:hint="eastAsia" w:cs="宋体"/>
                <w:b w:val="0"/>
                <w:color w:val="auto"/>
                <w:sz w:val="24"/>
                <w:szCs w:val="24"/>
              </w:rPr>
              <w:t>□</w:t>
            </w:r>
            <w:r>
              <w:rPr>
                <w:rFonts w:hint="eastAsia"/>
                <w:b w:val="0"/>
                <w:color w:val="auto"/>
                <w:sz w:val="24"/>
              </w:rPr>
              <w:t>专业承包</w:t>
            </w:r>
          </w:p>
        </w:tc>
      </w:tr>
      <w:tr w14:paraId="69ED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111FB6EC">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3</w:t>
            </w:r>
            <w:r>
              <w:rPr>
                <w:rFonts w:hint="eastAsia"/>
                <w:bCs/>
                <w:color w:val="auto"/>
                <w:kern w:val="2"/>
              </w:rPr>
              <w:t>0</w:t>
            </w:r>
            <w:r>
              <w:rPr>
                <w:bCs/>
                <w:color w:val="auto"/>
                <w:kern w:val="2"/>
              </w:rPr>
              <w:t>.</w:t>
            </w:r>
            <w:r>
              <w:rPr>
                <w:rFonts w:hint="eastAsia"/>
                <w:bCs/>
                <w:color w:val="auto"/>
                <w:kern w:val="2"/>
              </w:rPr>
              <w:t>2</w:t>
            </w:r>
          </w:p>
        </w:tc>
        <w:tc>
          <w:tcPr>
            <w:tcW w:w="994" w:type="pct"/>
            <w:vAlign w:val="center"/>
          </w:tcPr>
          <w:p w14:paraId="34CFCE6F">
            <w:pPr>
              <w:pStyle w:val="69"/>
              <w:widowControl w:val="0"/>
              <w:spacing w:before="0" w:beforeAutospacing="0" w:after="0" w:afterAutospacing="0" w:line="360" w:lineRule="auto"/>
              <w:rPr>
                <w:b w:val="0"/>
                <w:color w:val="auto"/>
                <w:sz w:val="24"/>
              </w:rPr>
            </w:pPr>
            <w:r>
              <w:rPr>
                <w:rFonts w:hint="eastAsia"/>
                <w:b w:val="0"/>
                <w:color w:val="auto"/>
                <w:sz w:val="24"/>
                <w:szCs w:val="24"/>
              </w:rPr>
              <w:t>报价及合同价款的方式</w:t>
            </w:r>
          </w:p>
        </w:tc>
        <w:tc>
          <w:tcPr>
            <w:tcW w:w="3558" w:type="pct"/>
            <w:vAlign w:val="center"/>
          </w:tcPr>
          <w:p w14:paraId="3D20786A">
            <w:pPr>
              <w:pStyle w:val="69"/>
              <w:widowControl w:val="0"/>
              <w:spacing w:before="0" w:beforeAutospacing="0" w:after="0" w:afterAutospacing="0" w:line="360" w:lineRule="auto"/>
              <w:jc w:val="both"/>
              <w:rPr>
                <w:bCs w:val="0"/>
                <w:color w:val="auto"/>
                <w:sz w:val="24"/>
                <w:szCs w:val="24"/>
              </w:rPr>
            </w:pPr>
            <w:r>
              <w:rPr>
                <w:rFonts w:ascii="Segoe UI Symbol" w:hAnsi="Segoe UI Symbol" w:cs="Segoe UI Symbol"/>
                <w:bCs w:val="0"/>
                <w:color w:val="auto"/>
                <w:sz w:val="24"/>
                <w:szCs w:val="24"/>
              </w:rPr>
              <w:t>☑</w:t>
            </w:r>
            <w:r>
              <w:rPr>
                <w:rFonts w:hint="eastAsia"/>
                <w:bCs w:val="0"/>
                <w:color w:val="auto"/>
                <w:sz w:val="24"/>
                <w:szCs w:val="24"/>
              </w:rPr>
              <w:t>固定总价合同</w:t>
            </w:r>
          </w:p>
          <w:p w14:paraId="26598574">
            <w:pPr>
              <w:pStyle w:val="69"/>
              <w:widowControl w:val="0"/>
              <w:spacing w:before="0" w:beforeAutospacing="0" w:after="0" w:afterAutospacing="0" w:line="360" w:lineRule="auto"/>
              <w:jc w:val="both"/>
              <w:rPr>
                <w:b w:val="0"/>
                <w:color w:val="auto"/>
                <w:sz w:val="24"/>
                <w:szCs w:val="24"/>
              </w:rPr>
            </w:pPr>
            <w:r>
              <w:rPr>
                <w:rFonts w:hint="eastAsia"/>
                <w:b w:val="0"/>
                <w:color w:val="auto"/>
                <w:sz w:val="24"/>
                <w:szCs w:val="24"/>
              </w:rPr>
              <w:t xml:space="preserve">供应商采用固定总价报价方式，供应商不再对清单进行分项报价。报价浮动率 =【报价-（暂估价、暂列金额）】/【最高限价-（暂估价、暂列金额）】*100%（保留两位小数，小数点后第三位四舍五入）。 </w:t>
            </w:r>
          </w:p>
          <w:p w14:paraId="05A1474B">
            <w:pPr>
              <w:pStyle w:val="69"/>
              <w:widowControl w:val="0"/>
              <w:spacing w:before="0" w:beforeAutospacing="0" w:after="0" w:afterAutospacing="0" w:line="360" w:lineRule="auto"/>
              <w:jc w:val="both"/>
              <w:rPr>
                <w:b w:val="0"/>
                <w:color w:val="auto"/>
                <w:sz w:val="24"/>
                <w:szCs w:val="24"/>
              </w:rPr>
            </w:pPr>
            <w:r>
              <w:rPr>
                <w:rFonts w:hint="eastAsia"/>
                <w:b w:val="0"/>
                <w:color w:val="auto"/>
                <w:sz w:val="24"/>
                <w:szCs w:val="24"/>
              </w:rPr>
              <w:t>工程量清单及最高限价的确认：采购人编制的工程量清单及最高限价作为本次报价的基础依据，供应商应在询问截止时间前根据施工图对采购人提供的工程量清单及最高限价组价进行核算，分项工程量误差在正负3%之内的不予调整。若供应商在规定的期限内提出异议，并提供相应的工程量计算书，以便采购人及时核对，并以采购人重新确定的工程量清单作为报价依据，响应文件解密后工程量清单及最高限价组价一律不予调整（设计变更、经济签证、工程联系单等除外）。</w:t>
            </w:r>
          </w:p>
          <w:p w14:paraId="1BB39A06">
            <w:pPr>
              <w:pStyle w:val="69"/>
              <w:widowControl w:val="0"/>
              <w:spacing w:before="0" w:beforeAutospacing="0" w:after="0" w:afterAutospacing="0" w:line="360" w:lineRule="auto"/>
              <w:jc w:val="both"/>
              <w:rPr>
                <w:b w:val="0"/>
                <w:color w:val="auto"/>
                <w:sz w:val="24"/>
                <w:szCs w:val="24"/>
              </w:rPr>
            </w:pPr>
            <w:r>
              <w:rPr>
                <w:rFonts w:hint="eastAsia"/>
                <w:b w:val="0"/>
                <w:color w:val="auto"/>
                <w:sz w:val="24"/>
                <w:szCs w:val="24"/>
              </w:rPr>
              <w:t>技术规范要求的费用应包括在报价中。在设计图中如无图示或未表达明确的，且各供应商没在询问截止时间前提出异议，决算时不得调整造价，视为该项费用已包括在总报价内。</w:t>
            </w:r>
          </w:p>
          <w:p w14:paraId="06AA9930">
            <w:pPr>
              <w:pStyle w:val="69"/>
              <w:widowControl w:val="0"/>
              <w:spacing w:before="0" w:beforeAutospacing="0" w:after="0" w:afterAutospacing="0" w:line="360" w:lineRule="auto"/>
              <w:jc w:val="both"/>
              <w:rPr>
                <w:b w:val="0"/>
                <w:color w:val="auto"/>
                <w:sz w:val="24"/>
                <w:szCs w:val="24"/>
              </w:rPr>
            </w:pPr>
            <w:r>
              <w:rPr>
                <w:rFonts w:hint="eastAsia"/>
                <w:b w:val="0"/>
                <w:color w:val="auto"/>
                <w:sz w:val="24"/>
                <w:szCs w:val="24"/>
              </w:rPr>
              <w:t>后期结算过程中利用采购人发布的工程量清单及分项组价作为结算依据。为规范工程结算管理，发布竞争性</w:t>
            </w:r>
            <w:r>
              <w:rPr>
                <w:rFonts w:hint="eastAsia"/>
                <w:b w:val="0"/>
                <w:color w:val="auto"/>
                <w:sz w:val="24"/>
                <w:szCs w:val="24"/>
                <w:lang w:eastAsia="zh-CN"/>
              </w:rPr>
              <w:t>磋商</w:t>
            </w:r>
            <w:r>
              <w:rPr>
                <w:rFonts w:hint="eastAsia"/>
                <w:b w:val="0"/>
                <w:color w:val="auto"/>
                <w:sz w:val="24"/>
                <w:szCs w:val="24"/>
              </w:rPr>
              <w:t>文件时，最高限价、工程量清单及工程项目最高限价汇总表、单项工程组价汇总表、单位工程组价汇总表、分部分项工程量清单计价表、措施项目清单计价表、其他项目清单计价汇总表、规费、税金项目清单计价表、主要材料价格表等一同发布，以利于后期作为结算的依据。</w:t>
            </w:r>
          </w:p>
          <w:p w14:paraId="26D18EE6">
            <w:pPr>
              <w:pStyle w:val="69"/>
              <w:widowControl w:val="0"/>
              <w:spacing w:before="0" w:beforeAutospacing="0" w:after="0" w:afterAutospacing="0" w:line="360" w:lineRule="auto"/>
              <w:jc w:val="both"/>
              <w:rPr>
                <w:bCs w:val="0"/>
                <w:color w:val="auto"/>
                <w:sz w:val="24"/>
                <w:szCs w:val="24"/>
              </w:rPr>
            </w:pPr>
            <w:r>
              <w:rPr>
                <w:rFonts w:hint="eastAsia"/>
                <w:bCs w:val="0"/>
                <w:color w:val="auto"/>
                <w:sz w:val="24"/>
                <w:szCs w:val="24"/>
              </w:rPr>
              <w:t>□固定单价合同</w:t>
            </w:r>
          </w:p>
          <w:p w14:paraId="09077440">
            <w:pPr>
              <w:pStyle w:val="69"/>
              <w:widowControl w:val="0"/>
              <w:spacing w:before="0" w:beforeAutospacing="0" w:after="0" w:afterAutospacing="0" w:line="360" w:lineRule="auto"/>
              <w:jc w:val="both"/>
              <w:rPr>
                <w:b w:val="0"/>
                <w:color w:val="auto"/>
                <w:sz w:val="24"/>
                <w:szCs w:val="24"/>
              </w:rPr>
            </w:pPr>
            <w:r>
              <w:rPr>
                <w:rFonts w:hint="eastAsia"/>
                <w:b w:val="0"/>
                <w:color w:val="auto"/>
                <w:sz w:val="24"/>
                <w:szCs w:val="24"/>
              </w:rPr>
              <w:t xml:space="preserve">供应商采用总价报价方式，供应商不再对清单进行分项报价。通过报价浮动率 =【报价-（ 暂估价、暂列金额）】/【最高限价-（暂估价、暂列金额）】*100%（保留两位小数，小数点后第三位四舍五入）计算出固定单价。 </w:t>
            </w:r>
          </w:p>
          <w:p w14:paraId="546B64A6">
            <w:pPr>
              <w:pStyle w:val="69"/>
              <w:widowControl w:val="0"/>
              <w:spacing w:before="0" w:beforeAutospacing="0" w:after="0" w:afterAutospacing="0" w:line="360" w:lineRule="auto"/>
              <w:jc w:val="both"/>
              <w:rPr>
                <w:b w:val="0"/>
                <w:color w:val="auto"/>
                <w:sz w:val="24"/>
                <w:szCs w:val="24"/>
              </w:rPr>
            </w:pPr>
            <w:r>
              <w:rPr>
                <w:rFonts w:hint="eastAsia"/>
                <w:b w:val="0"/>
                <w:color w:val="auto"/>
                <w:sz w:val="24"/>
                <w:szCs w:val="24"/>
              </w:rPr>
              <w:t xml:space="preserve">最高限价组价的确认：采购人编制的工程量清单及最高限价作为本次报价的基础依据，供应商应在询问截止时间前根据施工图对采购人提供的最高限价组价进行核算，若供应商在规定的期限内提出异议，并提供相应的计算依据，以利采购人及时核对，响应文件解密后最高限价组价一律不予调整。 </w:t>
            </w:r>
          </w:p>
          <w:p w14:paraId="6D5B6FAF">
            <w:pPr>
              <w:pStyle w:val="69"/>
              <w:widowControl w:val="0"/>
              <w:spacing w:before="0" w:beforeAutospacing="0" w:after="0" w:afterAutospacing="0" w:line="360" w:lineRule="auto"/>
              <w:jc w:val="both"/>
              <w:rPr>
                <w:b w:val="0"/>
                <w:color w:val="auto"/>
                <w:sz w:val="24"/>
                <w:szCs w:val="24"/>
              </w:rPr>
            </w:pPr>
            <w:r>
              <w:rPr>
                <w:rFonts w:hint="eastAsia"/>
                <w:b w:val="0"/>
                <w:color w:val="auto"/>
                <w:sz w:val="24"/>
                <w:szCs w:val="24"/>
              </w:rPr>
              <w:t>技术规范要求的费用应包括在报价中。在设计图中如无图示或未表达明确的，且各投标单位没在询问截止时间前提出异议，决算时不得调整造价，视为该项费用已包括在总报价内。</w:t>
            </w:r>
          </w:p>
          <w:p w14:paraId="0CD6C607">
            <w:pPr>
              <w:pStyle w:val="69"/>
              <w:widowControl w:val="0"/>
              <w:spacing w:before="0" w:beforeAutospacing="0" w:after="0" w:afterAutospacing="0" w:line="360" w:lineRule="auto"/>
              <w:ind w:firstLine="480"/>
              <w:jc w:val="both"/>
              <w:rPr>
                <w:b w:val="0"/>
                <w:color w:val="auto"/>
                <w:sz w:val="24"/>
              </w:rPr>
            </w:pPr>
            <w:r>
              <w:rPr>
                <w:rFonts w:hint="eastAsia"/>
                <w:b w:val="0"/>
                <w:color w:val="auto"/>
                <w:sz w:val="24"/>
                <w:szCs w:val="24"/>
              </w:rPr>
              <w:t>后期结算过程中利用采购人发布的工程量清单及分项组价作为结算依据。为规范工程结算管理，发布竞争性</w:t>
            </w:r>
            <w:r>
              <w:rPr>
                <w:rFonts w:hint="eastAsia"/>
                <w:b w:val="0"/>
                <w:color w:val="auto"/>
                <w:sz w:val="24"/>
                <w:szCs w:val="24"/>
                <w:lang w:eastAsia="zh-CN"/>
              </w:rPr>
              <w:t>磋商</w:t>
            </w:r>
            <w:r>
              <w:rPr>
                <w:rFonts w:hint="eastAsia"/>
                <w:b w:val="0"/>
                <w:color w:val="auto"/>
                <w:sz w:val="24"/>
                <w:szCs w:val="24"/>
              </w:rPr>
              <w:t>文件时， 最高限价、工程量清单及工程项目最高限价汇总表、单项工程组价汇总表、单位工程组价汇总表、分部分项工程量清单计价表、措施项目清单计价表、其他项目清单计价汇总表、规费、税金项目清单计价表、主要材料价格表等一同发布，以利于后期作为结算的依据。</w:t>
            </w:r>
          </w:p>
        </w:tc>
      </w:tr>
      <w:tr w14:paraId="513E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55DCFC30">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3</w:t>
            </w:r>
            <w:r>
              <w:rPr>
                <w:rFonts w:hint="eastAsia"/>
                <w:bCs/>
                <w:color w:val="auto"/>
                <w:kern w:val="2"/>
              </w:rPr>
              <w:t>0</w:t>
            </w:r>
            <w:r>
              <w:rPr>
                <w:bCs/>
                <w:color w:val="auto"/>
                <w:kern w:val="2"/>
              </w:rPr>
              <w:t>.</w:t>
            </w:r>
            <w:r>
              <w:rPr>
                <w:rFonts w:hint="eastAsia"/>
                <w:bCs/>
                <w:color w:val="auto"/>
                <w:kern w:val="2"/>
              </w:rPr>
              <w:t>3</w:t>
            </w:r>
          </w:p>
        </w:tc>
        <w:tc>
          <w:tcPr>
            <w:tcW w:w="994" w:type="pct"/>
            <w:vAlign w:val="center"/>
          </w:tcPr>
          <w:p w14:paraId="58245254">
            <w:pPr>
              <w:pStyle w:val="69"/>
              <w:widowControl w:val="0"/>
              <w:spacing w:before="0" w:beforeAutospacing="0" w:after="0" w:afterAutospacing="0" w:line="360" w:lineRule="auto"/>
              <w:jc w:val="both"/>
              <w:rPr>
                <w:b w:val="0"/>
                <w:color w:val="auto"/>
                <w:sz w:val="24"/>
              </w:rPr>
            </w:pPr>
            <w:r>
              <w:rPr>
                <w:rFonts w:hint="eastAsia"/>
                <w:b w:val="0"/>
                <w:color w:val="auto"/>
                <w:sz w:val="24"/>
              </w:rPr>
              <w:t>计划</w:t>
            </w:r>
            <w:r>
              <w:rPr>
                <w:b w:val="0"/>
                <w:color w:val="auto"/>
                <w:sz w:val="24"/>
              </w:rPr>
              <w:t>工期</w:t>
            </w:r>
          </w:p>
        </w:tc>
        <w:tc>
          <w:tcPr>
            <w:tcW w:w="3558" w:type="pct"/>
            <w:vAlign w:val="center"/>
          </w:tcPr>
          <w:p w14:paraId="468F2F2F">
            <w:pPr>
              <w:pStyle w:val="69"/>
              <w:widowControl w:val="0"/>
              <w:spacing w:before="0" w:beforeAutospacing="0" w:after="0" w:afterAutospacing="0" w:line="360" w:lineRule="auto"/>
              <w:jc w:val="both"/>
              <w:rPr>
                <w:rFonts w:hint="eastAsia" w:eastAsia="宋体"/>
                <w:b w:val="0"/>
                <w:color w:val="auto"/>
                <w:sz w:val="24"/>
                <w:lang w:eastAsia="zh-CN"/>
              </w:rPr>
            </w:pPr>
            <w:r>
              <w:rPr>
                <w:rFonts w:hint="eastAsia"/>
                <w:b w:val="0"/>
                <w:color w:val="auto"/>
                <w:sz w:val="24"/>
              </w:rPr>
              <w:t>计划</w:t>
            </w:r>
            <w:r>
              <w:rPr>
                <w:b w:val="0"/>
                <w:color w:val="auto"/>
                <w:sz w:val="24"/>
              </w:rPr>
              <w:t>工期：</w:t>
            </w:r>
            <w:r>
              <w:rPr>
                <w:rFonts w:hint="eastAsia"/>
                <w:b w:val="0"/>
                <w:color w:val="auto"/>
                <w:sz w:val="24"/>
                <w:u w:val="single"/>
                <w:lang w:eastAsia="zh-CN"/>
              </w:rPr>
              <w:t>接开工令后30日历天完工。</w:t>
            </w:r>
          </w:p>
          <w:p w14:paraId="4E2BF266">
            <w:pPr>
              <w:pStyle w:val="69"/>
              <w:widowControl w:val="0"/>
              <w:spacing w:before="0" w:beforeAutospacing="0" w:after="0" w:afterAutospacing="0" w:line="360" w:lineRule="auto"/>
              <w:jc w:val="both"/>
              <w:rPr>
                <w:b w:val="0"/>
                <w:color w:val="auto"/>
                <w:sz w:val="24"/>
              </w:rPr>
            </w:pPr>
            <w:r>
              <w:rPr>
                <w:b w:val="0"/>
                <w:color w:val="auto"/>
                <w:sz w:val="24"/>
              </w:rPr>
              <w:t>计划开工日期：</w:t>
            </w:r>
            <w:r>
              <w:rPr>
                <w:b w:val="0"/>
                <w:color w:val="auto"/>
                <w:sz w:val="24"/>
                <w:u w:val="single"/>
              </w:rPr>
              <w:t xml:space="preserve">   </w:t>
            </w:r>
            <w:r>
              <w:rPr>
                <w:b w:val="0"/>
                <w:color w:val="auto"/>
                <w:sz w:val="24"/>
              </w:rPr>
              <w:t>年</w:t>
            </w:r>
            <w:r>
              <w:rPr>
                <w:b w:val="0"/>
                <w:color w:val="auto"/>
                <w:sz w:val="24"/>
                <w:u w:val="single"/>
              </w:rPr>
              <w:t xml:space="preserve">  </w:t>
            </w:r>
            <w:r>
              <w:rPr>
                <w:rFonts w:hint="eastAsia"/>
                <w:b w:val="0"/>
                <w:color w:val="auto"/>
                <w:sz w:val="24"/>
                <w:u w:val="single"/>
              </w:rPr>
              <w:t xml:space="preserve"> </w:t>
            </w:r>
            <w:r>
              <w:rPr>
                <w:b w:val="0"/>
                <w:color w:val="auto"/>
                <w:sz w:val="24"/>
              </w:rPr>
              <w:t>月</w:t>
            </w:r>
            <w:r>
              <w:rPr>
                <w:b w:val="0"/>
                <w:color w:val="auto"/>
                <w:sz w:val="24"/>
                <w:u w:val="single"/>
              </w:rPr>
              <w:t xml:space="preserve">  </w:t>
            </w:r>
            <w:r>
              <w:rPr>
                <w:rFonts w:hint="eastAsia"/>
                <w:b w:val="0"/>
                <w:color w:val="auto"/>
                <w:sz w:val="24"/>
                <w:u w:val="single"/>
              </w:rPr>
              <w:t xml:space="preserve"> </w:t>
            </w:r>
            <w:r>
              <w:rPr>
                <w:b w:val="0"/>
                <w:color w:val="auto"/>
                <w:sz w:val="24"/>
              </w:rPr>
              <w:t>日</w:t>
            </w:r>
            <w:r>
              <w:rPr>
                <w:rFonts w:hint="eastAsia"/>
                <w:b w:val="0"/>
                <w:color w:val="auto"/>
                <w:sz w:val="24"/>
              </w:rPr>
              <w:t>，</w:t>
            </w:r>
            <w:bookmarkStart w:id="26" w:name="EB2a2e1a22d449405a860670c095486ab8"/>
            <w:r>
              <w:rPr>
                <w:rFonts w:hint="eastAsia"/>
                <w:b w:val="0"/>
                <w:color w:val="auto"/>
                <w:sz w:val="24"/>
              </w:rPr>
              <w:t>具体开工时间以开工令为准。</w:t>
            </w:r>
            <w:bookmarkEnd w:id="26"/>
          </w:p>
        </w:tc>
      </w:tr>
      <w:tr w14:paraId="45BC8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37D5ADDA">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3</w:t>
            </w:r>
            <w:r>
              <w:rPr>
                <w:rFonts w:hint="eastAsia"/>
                <w:bCs/>
                <w:color w:val="auto"/>
                <w:kern w:val="2"/>
              </w:rPr>
              <w:t>0</w:t>
            </w:r>
            <w:r>
              <w:rPr>
                <w:bCs/>
                <w:color w:val="auto"/>
                <w:kern w:val="2"/>
              </w:rPr>
              <w:t>.</w:t>
            </w:r>
            <w:r>
              <w:rPr>
                <w:rFonts w:hint="eastAsia"/>
                <w:bCs/>
                <w:color w:val="auto"/>
                <w:kern w:val="2"/>
              </w:rPr>
              <w:t>4</w:t>
            </w:r>
          </w:p>
        </w:tc>
        <w:tc>
          <w:tcPr>
            <w:tcW w:w="994" w:type="pct"/>
            <w:vAlign w:val="center"/>
          </w:tcPr>
          <w:p w14:paraId="10F39FEB">
            <w:pPr>
              <w:pStyle w:val="69"/>
              <w:widowControl w:val="0"/>
              <w:spacing w:before="0" w:beforeAutospacing="0" w:after="0" w:afterAutospacing="0" w:line="360" w:lineRule="auto"/>
              <w:jc w:val="both"/>
              <w:rPr>
                <w:b w:val="0"/>
                <w:color w:val="auto"/>
                <w:sz w:val="24"/>
              </w:rPr>
            </w:pPr>
            <w:r>
              <w:rPr>
                <w:rFonts w:hint="eastAsia"/>
                <w:b w:val="0"/>
                <w:color w:val="auto"/>
                <w:sz w:val="24"/>
              </w:rPr>
              <w:t>质量标准要求</w:t>
            </w:r>
          </w:p>
        </w:tc>
        <w:tc>
          <w:tcPr>
            <w:tcW w:w="3558" w:type="pct"/>
            <w:vAlign w:val="center"/>
          </w:tcPr>
          <w:p w14:paraId="3456B202">
            <w:pPr>
              <w:pStyle w:val="96"/>
              <w:tabs>
                <w:tab w:val="left" w:pos="1152"/>
              </w:tabs>
              <w:spacing w:before="0" w:beforeAutospacing="0" w:after="0" w:afterAutospacing="0" w:line="360" w:lineRule="auto"/>
              <w:rPr>
                <w:b/>
                <w:color w:val="auto"/>
              </w:rPr>
            </w:pPr>
            <w:r>
              <w:rPr>
                <w:rFonts w:hint="eastAsia" w:cs="@仿宋_GB2312"/>
                <w:bCs/>
                <w:color w:val="auto"/>
                <w:szCs w:val="28"/>
              </w:rPr>
              <w:t>质量标准：合格</w:t>
            </w:r>
          </w:p>
        </w:tc>
      </w:tr>
      <w:tr w14:paraId="1199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5EA3F5DB">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3</w:t>
            </w:r>
            <w:r>
              <w:rPr>
                <w:rFonts w:hint="eastAsia"/>
                <w:bCs/>
                <w:color w:val="auto"/>
                <w:kern w:val="2"/>
              </w:rPr>
              <w:t>0</w:t>
            </w:r>
            <w:r>
              <w:rPr>
                <w:bCs/>
                <w:color w:val="auto"/>
                <w:kern w:val="2"/>
              </w:rPr>
              <w:t>.</w:t>
            </w:r>
            <w:r>
              <w:rPr>
                <w:rFonts w:hint="eastAsia"/>
                <w:bCs/>
                <w:color w:val="auto"/>
                <w:kern w:val="2"/>
              </w:rPr>
              <w:t>5</w:t>
            </w:r>
          </w:p>
        </w:tc>
        <w:tc>
          <w:tcPr>
            <w:tcW w:w="994" w:type="pct"/>
            <w:vAlign w:val="center"/>
          </w:tcPr>
          <w:p w14:paraId="77775B7C">
            <w:pPr>
              <w:pStyle w:val="69"/>
              <w:widowControl w:val="0"/>
              <w:spacing w:before="0" w:beforeAutospacing="0" w:after="0" w:afterAutospacing="0" w:line="360" w:lineRule="auto"/>
              <w:jc w:val="both"/>
              <w:rPr>
                <w:b w:val="0"/>
                <w:color w:val="auto"/>
                <w:sz w:val="24"/>
              </w:rPr>
            </w:pPr>
            <w:r>
              <w:rPr>
                <w:rFonts w:hint="eastAsia"/>
                <w:b w:val="0"/>
                <w:color w:val="auto"/>
                <w:sz w:val="24"/>
              </w:rPr>
              <w:t>安全文明要求</w:t>
            </w:r>
          </w:p>
        </w:tc>
        <w:tc>
          <w:tcPr>
            <w:tcW w:w="3558" w:type="pct"/>
            <w:vAlign w:val="center"/>
          </w:tcPr>
          <w:p w14:paraId="42EBB5DF">
            <w:pPr>
              <w:pStyle w:val="69"/>
              <w:widowControl w:val="0"/>
              <w:spacing w:before="0" w:beforeAutospacing="0" w:after="0" w:afterAutospacing="0" w:line="360" w:lineRule="auto"/>
              <w:jc w:val="both"/>
              <w:rPr>
                <w:b w:val="0"/>
                <w:bCs w:val="0"/>
                <w:color w:val="auto"/>
                <w:sz w:val="24"/>
              </w:rPr>
            </w:pPr>
            <w:r>
              <w:rPr>
                <w:rFonts w:hint="eastAsia"/>
                <w:b w:val="0"/>
                <w:bCs w:val="0"/>
                <w:color w:val="auto"/>
                <w:sz w:val="24"/>
              </w:rPr>
              <w:t>必须确保安全文明施工，符合国家和项目所在地现行相关规定。</w:t>
            </w:r>
          </w:p>
        </w:tc>
      </w:tr>
      <w:tr w14:paraId="5890C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6189F258">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3</w:t>
            </w:r>
            <w:r>
              <w:rPr>
                <w:rFonts w:hint="eastAsia"/>
                <w:bCs/>
                <w:color w:val="auto"/>
                <w:kern w:val="2"/>
              </w:rPr>
              <w:t>0</w:t>
            </w:r>
            <w:r>
              <w:rPr>
                <w:bCs/>
                <w:color w:val="auto"/>
                <w:kern w:val="2"/>
              </w:rPr>
              <w:t>.</w:t>
            </w:r>
            <w:r>
              <w:rPr>
                <w:rFonts w:hint="eastAsia"/>
                <w:bCs/>
                <w:color w:val="auto"/>
                <w:kern w:val="2"/>
              </w:rPr>
              <w:t>6</w:t>
            </w:r>
          </w:p>
        </w:tc>
        <w:tc>
          <w:tcPr>
            <w:tcW w:w="994" w:type="pct"/>
            <w:vAlign w:val="center"/>
          </w:tcPr>
          <w:p w14:paraId="6B67179E">
            <w:pPr>
              <w:pStyle w:val="69"/>
              <w:widowControl w:val="0"/>
              <w:spacing w:before="0" w:beforeAutospacing="0" w:after="0" w:afterAutospacing="0" w:line="360" w:lineRule="auto"/>
              <w:jc w:val="both"/>
              <w:rPr>
                <w:b w:val="0"/>
                <w:color w:val="auto"/>
                <w:sz w:val="24"/>
              </w:rPr>
            </w:pPr>
            <w:r>
              <w:rPr>
                <w:rFonts w:hint="eastAsia"/>
                <w:b w:val="0"/>
                <w:color w:val="auto"/>
                <w:sz w:val="24"/>
              </w:rPr>
              <w:t>总包及分包规定</w:t>
            </w:r>
          </w:p>
        </w:tc>
        <w:tc>
          <w:tcPr>
            <w:tcW w:w="3558" w:type="pct"/>
            <w:vAlign w:val="center"/>
          </w:tcPr>
          <w:p w14:paraId="5524714E">
            <w:pPr>
              <w:spacing w:line="360" w:lineRule="auto"/>
              <w:rPr>
                <w:rFonts w:ascii="Calibri" w:hAnsi="Calibri" w:cs="Times New Roman"/>
                <w:color w:val="auto"/>
                <w:kern w:val="2"/>
                <w:sz w:val="24"/>
                <w:szCs w:val="28"/>
              </w:rPr>
            </w:pPr>
            <w:r>
              <w:rPr>
                <w:rFonts w:hint="eastAsia" w:ascii="Calibri" w:hAnsi="Calibri" w:cs="Times New Roman"/>
                <w:color w:val="auto"/>
                <w:kern w:val="2"/>
                <w:sz w:val="24"/>
                <w:szCs w:val="28"/>
              </w:rPr>
              <w:t>供应商不得在成交后将工程转包给其它施工单位。</w:t>
            </w:r>
          </w:p>
          <w:p w14:paraId="45C439E3">
            <w:pPr>
              <w:spacing w:line="360" w:lineRule="auto"/>
              <w:jc w:val="left"/>
              <w:rPr>
                <w:rFonts w:cs="Times New Roman"/>
                <w:color w:val="auto"/>
                <w:kern w:val="2"/>
                <w:sz w:val="24"/>
                <w:szCs w:val="22"/>
              </w:rPr>
            </w:pPr>
            <w:r>
              <w:rPr>
                <w:rFonts w:hint="eastAsia" w:cs="Times New Roman"/>
                <w:color w:val="auto"/>
                <w:kern w:val="2"/>
                <w:sz w:val="24"/>
                <w:szCs w:val="22"/>
              </w:rPr>
              <w:t>分包情况</w:t>
            </w:r>
          </w:p>
          <w:p w14:paraId="10851370">
            <w:pPr>
              <w:spacing w:line="360" w:lineRule="auto"/>
              <w:jc w:val="left"/>
              <w:rPr>
                <w:rFonts w:cs="Times New Roman"/>
                <w:color w:val="auto"/>
                <w:kern w:val="2"/>
                <w:sz w:val="24"/>
                <w:szCs w:val="22"/>
              </w:rPr>
            </w:pPr>
            <w:r>
              <w:rPr>
                <w:rFonts w:hint="eastAsia" w:cs="Times New Roman"/>
                <w:color w:val="auto"/>
                <w:kern w:val="2"/>
                <w:sz w:val="24"/>
                <w:szCs w:val="22"/>
              </w:rPr>
              <w:t>□允许专业分包，</w:t>
            </w:r>
            <w:r>
              <w:rPr>
                <w:rFonts w:hint="eastAsia" w:ascii="Calibri" w:hAnsi="Calibri" w:cs="Times New Roman"/>
                <w:color w:val="auto"/>
                <w:kern w:val="2"/>
                <w:sz w:val="24"/>
                <w:szCs w:val="22"/>
              </w:rPr>
              <w:t>分包项目、内容及分包商须经采购人及监理单位同意和认可</w:t>
            </w:r>
          </w:p>
          <w:p w14:paraId="008E06C2">
            <w:pPr>
              <w:pStyle w:val="69"/>
              <w:widowControl w:val="0"/>
              <w:spacing w:before="0" w:beforeAutospacing="0" w:after="0" w:afterAutospacing="0" w:line="360" w:lineRule="auto"/>
              <w:jc w:val="both"/>
              <w:rPr>
                <w:b w:val="0"/>
                <w:bCs w:val="0"/>
                <w:color w:val="auto"/>
                <w:sz w:val="24"/>
              </w:rPr>
            </w:pPr>
            <w:r>
              <w:rPr>
                <w:rFonts w:hint="eastAsia" w:cs="Times New Roman"/>
                <w:b w:val="0"/>
                <w:bCs w:val="0"/>
                <w:color w:val="auto"/>
                <w:kern w:val="2"/>
                <w:sz w:val="24"/>
                <w:szCs w:val="22"/>
              </w:rPr>
              <w:t>☑不允许</w:t>
            </w:r>
          </w:p>
        </w:tc>
      </w:tr>
      <w:tr w14:paraId="24625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401E34BC">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3</w:t>
            </w:r>
            <w:r>
              <w:rPr>
                <w:rFonts w:hint="eastAsia"/>
                <w:bCs/>
                <w:color w:val="auto"/>
                <w:kern w:val="2"/>
              </w:rPr>
              <w:t>0</w:t>
            </w:r>
            <w:r>
              <w:rPr>
                <w:bCs/>
                <w:color w:val="auto"/>
                <w:kern w:val="2"/>
              </w:rPr>
              <w:t>.</w:t>
            </w:r>
            <w:r>
              <w:rPr>
                <w:rFonts w:hint="eastAsia"/>
                <w:bCs/>
                <w:color w:val="auto"/>
                <w:kern w:val="2"/>
              </w:rPr>
              <w:t>7</w:t>
            </w:r>
          </w:p>
        </w:tc>
        <w:tc>
          <w:tcPr>
            <w:tcW w:w="994" w:type="pct"/>
            <w:vAlign w:val="center"/>
          </w:tcPr>
          <w:p w14:paraId="307C76A6">
            <w:pPr>
              <w:pStyle w:val="69"/>
              <w:widowControl w:val="0"/>
              <w:spacing w:before="0" w:beforeAutospacing="0" w:after="0" w:afterAutospacing="0" w:line="360" w:lineRule="auto"/>
              <w:jc w:val="both"/>
              <w:rPr>
                <w:b w:val="0"/>
                <w:color w:val="auto"/>
                <w:sz w:val="24"/>
              </w:rPr>
            </w:pPr>
            <w:r>
              <w:rPr>
                <w:rFonts w:hint="eastAsia"/>
                <w:b w:val="0"/>
                <w:color w:val="auto"/>
                <w:sz w:val="24"/>
              </w:rPr>
              <w:t>现场条件</w:t>
            </w:r>
          </w:p>
        </w:tc>
        <w:tc>
          <w:tcPr>
            <w:tcW w:w="3558" w:type="pct"/>
            <w:vAlign w:val="center"/>
          </w:tcPr>
          <w:p w14:paraId="5C124D5B">
            <w:pPr>
              <w:pStyle w:val="69"/>
              <w:widowControl w:val="0"/>
              <w:spacing w:before="0" w:beforeAutospacing="0" w:after="0" w:afterAutospacing="0" w:line="360" w:lineRule="auto"/>
              <w:jc w:val="both"/>
              <w:rPr>
                <w:b w:val="0"/>
                <w:color w:val="auto"/>
                <w:sz w:val="24"/>
              </w:rPr>
            </w:pPr>
            <w:r>
              <w:rPr>
                <w:rFonts w:hint="eastAsia"/>
                <w:b w:val="0"/>
                <w:bCs w:val="0"/>
                <w:color w:val="auto"/>
                <w:sz w:val="24"/>
              </w:rPr>
              <w:t>具备开工条件</w:t>
            </w:r>
          </w:p>
        </w:tc>
      </w:tr>
      <w:tr w14:paraId="78A63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7AB47216">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3</w:t>
            </w:r>
            <w:r>
              <w:rPr>
                <w:rFonts w:hint="eastAsia"/>
                <w:bCs/>
                <w:color w:val="auto"/>
                <w:kern w:val="2"/>
              </w:rPr>
              <w:t>0</w:t>
            </w:r>
            <w:r>
              <w:rPr>
                <w:bCs/>
                <w:color w:val="auto"/>
                <w:kern w:val="2"/>
              </w:rPr>
              <w:t>.</w:t>
            </w:r>
            <w:r>
              <w:rPr>
                <w:rFonts w:hint="eastAsia"/>
                <w:bCs/>
                <w:color w:val="auto"/>
                <w:kern w:val="2"/>
              </w:rPr>
              <w:t>8</w:t>
            </w:r>
          </w:p>
        </w:tc>
        <w:tc>
          <w:tcPr>
            <w:tcW w:w="994" w:type="pct"/>
            <w:vAlign w:val="center"/>
          </w:tcPr>
          <w:p w14:paraId="77A32BEF">
            <w:pPr>
              <w:pStyle w:val="69"/>
              <w:widowControl w:val="0"/>
              <w:spacing w:before="0" w:beforeAutospacing="0" w:after="0" w:afterAutospacing="0" w:line="360" w:lineRule="auto"/>
              <w:jc w:val="both"/>
              <w:rPr>
                <w:b w:val="0"/>
                <w:color w:val="auto"/>
                <w:sz w:val="24"/>
              </w:rPr>
            </w:pPr>
            <w:r>
              <w:rPr>
                <w:rFonts w:hint="eastAsia"/>
                <w:b w:val="0"/>
                <w:bCs w:val="0"/>
                <w:color w:val="auto"/>
                <w:sz w:val="24"/>
              </w:rPr>
              <w:t>采购人提供的资料</w:t>
            </w:r>
          </w:p>
        </w:tc>
        <w:tc>
          <w:tcPr>
            <w:tcW w:w="3558" w:type="pct"/>
            <w:vAlign w:val="center"/>
          </w:tcPr>
          <w:p w14:paraId="467B50C9">
            <w:pPr>
              <w:adjustRightInd w:val="0"/>
              <w:snapToGrid w:val="0"/>
              <w:spacing w:line="360" w:lineRule="auto"/>
              <w:jc w:val="left"/>
              <w:rPr>
                <w:bCs/>
                <w:color w:val="auto"/>
                <w:sz w:val="24"/>
                <w:szCs w:val="28"/>
              </w:rPr>
            </w:pPr>
            <w:r>
              <w:rPr>
                <w:rFonts w:ascii="Segoe UI Symbol" w:hAnsi="Segoe UI Symbol" w:cs="Segoe UI Symbol"/>
                <w:bCs/>
                <w:color w:val="auto"/>
                <w:sz w:val="24"/>
                <w:szCs w:val="28"/>
              </w:rPr>
              <w:t>☑</w:t>
            </w:r>
            <w:r>
              <w:rPr>
                <w:rFonts w:hint="eastAsia"/>
                <w:bCs/>
                <w:color w:val="auto"/>
                <w:sz w:val="24"/>
                <w:szCs w:val="28"/>
              </w:rPr>
              <w:t>磋商文件</w:t>
            </w:r>
          </w:p>
          <w:p w14:paraId="55099BFF">
            <w:pPr>
              <w:adjustRightInd w:val="0"/>
              <w:snapToGrid w:val="0"/>
              <w:spacing w:line="360" w:lineRule="auto"/>
              <w:jc w:val="left"/>
              <w:rPr>
                <w:bCs/>
                <w:color w:val="auto"/>
                <w:sz w:val="24"/>
                <w:szCs w:val="28"/>
              </w:rPr>
            </w:pPr>
            <w:r>
              <w:rPr>
                <w:rFonts w:hint="eastAsia"/>
                <w:bCs/>
                <w:color w:val="auto"/>
                <w:sz w:val="24"/>
                <w:szCs w:val="28"/>
              </w:rPr>
              <w:t>☑工程量清单</w:t>
            </w:r>
          </w:p>
          <w:p w14:paraId="1731FEAB">
            <w:pPr>
              <w:adjustRightInd w:val="0"/>
              <w:snapToGrid w:val="0"/>
              <w:spacing w:line="360" w:lineRule="auto"/>
              <w:jc w:val="left"/>
              <w:rPr>
                <w:bCs/>
                <w:color w:val="auto"/>
                <w:sz w:val="24"/>
                <w:szCs w:val="28"/>
              </w:rPr>
            </w:pPr>
            <w:r>
              <w:rPr>
                <w:rFonts w:hint="eastAsia"/>
                <w:bCs/>
                <w:color w:val="auto"/>
                <w:sz w:val="24"/>
                <w:szCs w:val="28"/>
              </w:rPr>
              <w:t>☑最高投标限价</w:t>
            </w:r>
          </w:p>
          <w:p w14:paraId="5D58389E">
            <w:pPr>
              <w:adjustRightInd w:val="0"/>
              <w:snapToGrid w:val="0"/>
              <w:spacing w:line="360" w:lineRule="auto"/>
              <w:jc w:val="left"/>
              <w:rPr>
                <w:bCs/>
                <w:color w:val="auto"/>
                <w:sz w:val="24"/>
                <w:szCs w:val="28"/>
              </w:rPr>
            </w:pPr>
            <w:r>
              <w:rPr>
                <w:rFonts w:hint="eastAsia"/>
                <w:bCs/>
                <w:color w:val="auto"/>
                <w:sz w:val="24"/>
                <w:szCs w:val="28"/>
                <w:lang w:eastAsia="zh-CN"/>
              </w:rPr>
              <w:t>☑</w:t>
            </w:r>
            <w:r>
              <w:rPr>
                <w:rFonts w:hint="eastAsia"/>
                <w:bCs/>
                <w:color w:val="auto"/>
                <w:sz w:val="24"/>
                <w:szCs w:val="28"/>
              </w:rPr>
              <w:t>电子版图纸</w:t>
            </w:r>
          </w:p>
          <w:p w14:paraId="175EC59A">
            <w:pPr>
              <w:adjustRightInd w:val="0"/>
              <w:snapToGrid w:val="0"/>
              <w:spacing w:line="360" w:lineRule="auto"/>
              <w:jc w:val="left"/>
              <w:rPr>
                <w:bCs/>
                <w:color w:val="auto"/>
                <w:sz w:val="24"/>
                <w:szCs w:val="28"/>
              </w:rPr>
            </w:pPr>
            <w:r>
              <w:rPr>
                <w:rFonts w:hint="eastAsia"/>
                <w:bCs/>
                <w:color w:val="auto"/>
                <w:sz w:val="24"/>
                <w:szCs w:val="28"/>
              </w:rPr>
              <w:t>获得方式：</w:t>
            </w:r>
          </w:p>
          <w:p w14:paraId="109E13E5">
            <w:pPr>
              <w:pStyle w:val="69"/>
              <w:widowControl w:val="0"/>
              <w:spacing w:before="0" w:beforeAutospacing="0" w:after="0" w:afterAutospacing="0" w:line="360" w:lineRule="auto"/>
              <w:jc w:val="both"/>
              <w:rPr>
                <w:b w:val="0"/>
                <w:color w:val="auto"/>
                <w:sz w:val="24"/>
              </w:rPr>
            </w:pPr>
            <w:r>
              <w:rPr>
                <w:rFonts w:hint="eastAsia"/>
                <w:color w:val="auto"/>
                <w:sz w:val="24"/>
              </w:rPr>
              <w:t>上述资料请供应商在获取磋商文件后，自行登录阜阳市交通能源投资集团有限公司网站（http://www.fyjtny.com）、安徽省招标投标信息网网站（http://www.ahtba.org.cn/）、阜阳市同创投资咨询管理有限公司网站（http://www.fytczx.com/）下载本项目附件。</w:t>
            </w:r>
          </w:p>
        </w:tc>
      </w:tr>
      <w:tr w14:paraId="43D0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47" w:type="pct"/>
            <w:vAlign w:val="center"/>
          </w:tcPr>
          <w:p w14:paraId="6F9F0547">
            <w:pPr>
              <w:pStyle w:val="70"/>
              <w:pBdr>
                <w:bottom w:val="none" w:color="auto" w:sz="0" w:space="0"/>
              </w:pBdr>
              <w:tabs>
                <w:tab w:val="clear" w:pos="4153"/>
                <w:tab w:val="clear" w:pos="8306"/>
              </w:tabs>
              <w:adjustRightInd/>
              <w:spacing w:line="360" w:lineRule="auto"/>
              <w:textAlignment w:val="auto"/>
              <w:rPr>
                <w:bCs/>
                <w:color w:val="auto"/>
                <w:kern w:val="2"/>
              </w:rPr>
            </w:pPr>
            <w:r>
              <w:rPr>
                <w:bCs/>
                <w:color w:val="auto"/>
                <w:kern w:val="2"/>
              </w:rPr>
              <w:t>3</w:t>
            </w:r>
            <w:r>
              <w:rPr>
                <w:rFonts w:hint="eastAsia"/>
                <w:bCs/>
                <w:color w:val="auto"/>
                <w:kern w:val="2"/>
              </w:rPr>
              <w:t>0</w:t>
            </w:r>
            <w:r>
              <w:rPr>
                <w:bCs/>
                <w:color w:val="auto"/>
                <w:kern w:val="2"/>
              </w:rPr>
              <w:t>.</w:t>
            </w:r>
            <w:r>
              <w:rPr>
                <w:rFonts w:hint="eastAsia"/>
                <w:bCs/>
                <w:color w:val="auto"/>
                <w:kern w:val="2"/>
              </w:rPr>
              <w:t>9</w:t>
            </w:r>
          </w:p>
        </w:tc>
        <w:tc>
          <w:tcPr>
            <w:tcW w:w="994" w:type="pct"/>
            <w:vAlign w:val="center"/>
          </w:tcPr>
          <w:p w14:paraId="0D71C2C2">
            <w:pPr>
              <w:pStyle w:val="69"/>
              <w:widowControl w:val="0"/>
              <w:spacing w:before="0" w:beforeAutospacing="0" w:after="0" w:afterAutospacing="0" w:line="360" w:lineRule="auto"/>
              <w:jc w:val="both"/>
              <w:rPr>
                <w:b w:val="0"/>
                <w:color w:val="auto"/>
                <w:sz w:val="24"/>
              </w:rPr>
            </w:pPr>
            <w:r>
              <w:rPr>
                <w:rFonts w:hint="eastAsia"/>
                <w:b w:val="0"/>
                <w:color w:val="auto"/>
                <w:sz w:val="24"/>
              </w:rPr>
              <w:t>其他补充说明</w:t>
            </w:r>
          </w:p>
        </w:tc>
        <w:tc>
          <w:tcPr>
            <w:tcW w:w="3558" w:type="pct"/>
            <w:vAlign w:val="center"/>
          </w:tcPr>
          <w:p w14:paraId="36BFFFD2">
            <w:pPr>
              <w:spacing w:line="360" w:lineRule="auto"/>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1、解释权：</w:t>
            </w:r>
          </w:p>
          <w:p w14:paraId="2AC22E3C">
            <w:pPr>
              <w:spacing w:line="360" w:lineRule="auto"/>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（1）</w:t>
            </w:r>
            <w:r>
              <w:rPr>
                <w:rFonts w:asciiTheme="minorEastAsia" w:hAnsiTheme="minorEastAsia" w:eastAsiaTheme="minorEastAsia"/>
                <w:bCs/>
                <w:color w:val="auto"/>
                <w:sz w:val="24"/>
                <w:szCs w:val="24"/>
              </w:rPr>
              <w:t>构成本</w:t>
            </w:r>
            <w:r>
              <w:rPr>
                <w:rFonts w:hint="eastAsia" w:asciiTheme="minorEastAsia" w:hAnsiTheme="minorEastAsia" w:eastAsiaTheme="minorEastAsia"/>
                <w:bCs/>
                <w:color w:val="auto"/>
                <w:sz w:val="24"/>
                <w:szCs w:val="24"/>
              </w:rPr>
              <w:t>磋商</w:t>
            </w:r>
            <w:r>
              <w:rPr>
                <w:rFonts w:asciiTheme="minorEastAsia" w:hAnsiTheme="minorEastAsia" w:eastAsiaTheme="minorEastAsia"/>
                <w:bCs/>
                <w:color w:val="auto"/>
                <w:sz w:val="24"/>
                <w:szCs w:val="24"/>
              </w:rPr>
              <w:t>文件的各个组成文件应互为解释，互为说明；</w:t>
            </w:r>
          </w:p>
          <w:p w14:paraId="31E53DB0">
            <w:pPr>
              <w:spacing w:line="360" w:lineRule="auto"/>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（2）</w:t>
            </w:r>
            <w:r>
              <w:rPr>
                <w:rFonts w:asciiTheme="minorEastAsia" w:hAnsiTheme="minorEastAsia" w:eastAsiaTheme="minorEastAsia"/>
                <w:bCs/>
                <w:color w:val="auto"/>
                <w:sz w:val="24"/>
                <w:szCs w:val="24"/>
              </w:rPr>
              <w:t>同一组成文件中就同一事项的规定或约定不一致的，以编排顺序在后者为准；</w:t>
            </w:r>
          </w:p>
          <w:p w14:paraId="3A252A5E">
            <w:pPr>
              <w:spacing w:line="360" w:lineRule="auto"/>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（3）</w:t>
            </w:r>
            <w:r>
              <w:rPr>
                <w:rFonts w:asciiTheme="minorEastAsia" w:hAnsiTheme="minorEastAsia" w:eastAsiaTheme="minorEastAsia"/>
                <w:bCs/>
                <w:color w:val="auto"/>
                <w:sz w:val="24"/>
                <w:szCs w:val="24"/>
              </w:rPr>
              <w:t>如有不明确或不一致，构成合同文件组成内容的，以合同文件约定内容为准，且以专用合同条款约定的合同文件优先顺序解释；</w:t>
            </w:r>
          </w:p>
          <w:p w14:paraId="066620C8">
            <w:pPr>
              <w:spacing w:line="360" w:lineRule="auto"/>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（4）</w:t>
            </w:r>
            <w:r>
              <w:rPr>
                <w:rFonts w:asciiTheme="minorEastAsia" w:hAnsiTheme="minorEastAsia" w:eastAsiaTheme="minorEastAsia"/>
                <w:bCs/>
                <w:color w:val="auto"/>
                <w:sz w:val="24"/>
                <w:szCs w:val="24"/>
              </w:rPr>
              <w:t>除</w:t>
            </w:r>
            <w:r>
              <w:rPr>
                <w:rFonts w:hint="eastAsia" w:asciiTheme="minorEastAsia" w:hAnsiTheme="minorEastAsia" w:eastAsiaTheme="minorEastAsia"/>
                <w:bCs/>
                <w:color w:val="auto"/>
                <w:sz w:val="24"/>
                <w:szCs w:val="24"/>
              </w:rPr>
              <w:t>磋商</w:t>
            </w:r>
            <w:r>
              <w:rPr>
                <w:rFonts w:asciiTheme="minorEastAsia" w:hAnsiTheme="minorEastAsia" w:eastAsiaTheme="minorEastAsia"/>
                <w:bCs/>
                <w:color w:val="auto"/>
                <w:sz w:val="24"/>
                <w:szCs w:val="24"/>
              </w:rPr>
              <w:t>文件中有特别规定外，仅适用于</w:t>
            </w:r>
            <w:r>
              <w:rPr>
                <w:rFonts w:hint="eastAsia" w:asciiTheme="minorEastAsia" w:hAnsiTheme="minorEastAsia" w:eastAsiaTheme="minorEastAsia"/>
                <w:bCs/>
                <w:color w:val="auto"/>
                <w:sz w:val="24"/>
                <w:szCs w:val="24"/>
              </w:rPr>
              <w:t>磋商及响应文件提交</w:t>
            </w:r>
            <w:r>
              <w:rPr>
                <w:rFonts w:asciiTheme="minorEastAsia" w:hAnsiTheme="minorEastAsia" w:eastAsiaTheme="minorEastAsia"/>
                <w:bCs/>
                <w:color w:val="auto"/>
                <w:sz w:val="24"/>
                <w:szCs w:val="24"/>
              </w:rPr>
              <w:t>阶段的规定，按</w:t>
            </w:r>
            <w:r>
              <w:rPr>
                <w:rFonts w:hint="eastAsia" w:asciiTheme="minorEastAsia" w:hAnsiTheme="minorEastAsia" w:eastAsiaTheme="minorEastAsia"/>
                <w:bCs/>
                <w:color w:val="auto"/>
                <w:sz w:val="24"/>
                <w:szCs w:val="24"/>
              </w:rPr>
              <w:t>竞争性磋商</w:t>
            </w:r>
            <w:r>
              <w:rPr>
                <w:rFonts w:asciiTheme="minorEastAsia" w:hAnsiTheme="minorEastAsia" w:eastAsiaTheme="minorEastAsia"/>
                <w:bCs/>
                <w:color w:val="auto"/>
                <w:sz w:val="24"/>
                <w:szCs w:val="24"/>
              </w:rPr>
              <w:t>公告、</w:t>
            </w:r>
            <w:r>
              <w:rPr>
                <w:rFonts w:hint="eastAsia" w:asciiTheme="minorEastAsia" w:hAnsiTheme="minorEastAsia" w:eastAsiaTheme="minorEastAsia"/>
                <w:bCs/>
                <w:color w:val="auto"/>
                <w:sz w:val="24"/>
                <w:szCs w:val="24"/>
              </w:rPr>
              <w:t>竞争性磋商公告、供应商</w:t>
            </w:r>
            <w:r>
              <w:rPr>
                <w:rFonts w:asciiTheme="minorEastAsia" w:hAnsiTheme="minorEastAsia" w:eastAsiaTheme="minorEastAsia"/>
                <w:bCs/>
                <w:color w:val="auto"/>
                <w:sz w:val="24"/>
                <w:szCs w:val="24"/>
              </w:rPr>
              <w:t>须知、评</w:t>
            </w:r>
            <w:r>
              <w:rPr>
                <w:rFonts w:hint="eastAsia" w:asciiTheme="minorEastAsia" w:hAnsiTheme="minorEastAsia" w:eastAsiaTheme="minorEastAsia"/>
                <w:bCs/>
                <w:color w:val="auto"/>
                <w:sz w:val="24"/>
                <w:szCs w:val="24"/>
              </w:rPr>
              <w:t>审方</w:t>
            </w:r>
            <w:r>
              <w:rPr>
                <w:rFonts w:asciiTheme="minorEastAsia" w:hAnsiTheme="minorEastAsia" w:eastAsiaTheme="minorEastAsia"/>
                <w:bCs/>
                <w:color w:val="auto"/>
                <w:sz w:val="24"/>
                <w:szCs w:val="24"/>
              </w:rPr>
              <w:t>法</w:t>
            </w:r>
            <w:r>
              <w:rPr>
                <w:rFonts w:hint="eastAsia" w:asciiTheme="minorEastAsia" w:hAnsiTheme="minorEastAsia" w:eastAsiaTheme="minorEastAsia"/>
                <w:bCs/>
                <w:color w:val="auto"/>
                <w:sz w:val="24"/>
                <w:szCs w:val="24"/>
              </w:rPr>
              <w:t>和标准</w:t>
            </w:r>
            <w:r>
              <w:rPr>
                <w:rFonts w:asciiTheme="minorEastAsia" w:hAnsiTheme="minorEastAsia" w:eastAsiaTheme="minorEastAsia"/>
                <w:bCs/>
                <w:color w:val="auto"/>
                <w:sz w:val="24"/>
                <w:szCs w:val="24"/>
              </w:rPr>
              <w:t>、</w:t>
            </w:r>
            <w:r>
              <w:rPr>
                <w:rFonts w:hint="eastAsia" w:asciiTheme="minorEastAsia" w:hAnsiTheme="minorEastAsia" w:eastAsiaTheme="minorEastAsia"/>
                <w:bCs/>
                <w:color w:val="auto"/>
                <w:sz w:val="24"/>
                <w:szCs w:val="24"/>
              </w:rPr>
              <w:t>响应</w:t>
            </w:r>
            <w:r>
              <w:rPr>
                <w:rFonts w:asciiTheme="minorEastAsia" w:hAnsiTheme="minorEastAsia" w:eastAsiaTheme="minorEastAsia"/>
                <w:bCs/>
                <w:color w:val="auto"/>
                <w:sz w:val="24"/>
                <w:szCs w:val="24"/>
              </w:rPr>
              <w:t>文件格式的先后顺序解释；</w:t>
            </w:r>
          </w:p>
          <w:p w14:paraId="375BFFCB">
            <w:pPr>
              <w:pStyle w:val="69"/>
              <w:widowControl w:val="0"/>
              <w:spacing w:before="0" w:beforeAutospacing="0" w:after="0" w:afterAutospacing="0" w:line="360" w:lineRule="auto"/>
              <w:jc w:val="both"/>
              <w:rPr>
                <w:rFonts w:asciiTheme="minorEastAsia" w:hAnsiTheme="minorEastAsia" w:eastAsiaTheme="minorEastAsia"/>
                <w:b w:val="0"/>
                <w:color w:val="auto"/>
                <w:sz w:val="24"/>
                <w:szCs w:val="24"/>
              </w:rPr>
            </w:pPr>
            <w:r>
              <w:rPr>
                <w:rFonts w:hint="eastAsia" w:asciiTheme="minorEastAsia" w:hAnsiTheme="minorEastAsia" w:eastAsiaTheme="minorEastAsia"/>
                <w:b w:val="0"/>
                <w:color w:val="auto"/>
                <w:sz w:val="24"/>
                <w:szCs w:val="24"/>
              </w:rPr>
              <w:t>（5）</w:t>
            </w:r>
            <w:r>
              <w:rPr>
                <w:rFonts w:asciiTheme="minorEastAsia" w:hAnsiTheme="minorEastAsia" w:eastAsiaTheme="minorEastAsia"/>
                <w:b w:val="0"/>
                <w:color w:val="auto"/>
                <w:sz w:val="24"/>
                <w:szCs w:val="24"/>
              </w:rPr>
              <w:t>按本款前述规定仍不能形成结论的，由</w:t>
            </w:r>
            <w:r>
              <w:rPr>
                <w:rFonts w:hint="eastAsia" w:asciiTheme="minorEastAsia" w:hAnsiTheme="minorEastAsia" w:eastAsiaTheme="minorEastAsia"/>
                <w:b w:val="0"/>
                <w:color w:val="auto"/>
                <w:sz w:val="24"/>
                <w:szCs w:val="24"/>
              </w:rPr>
              <w:t>采购</w:t>
            </w:r>
            <w:r>
              <w:rPr>
                <w:rFonts w:asciiTheme="minorEastAsia" w:hAnsiTheme="minorEastAsia" w:eastAsiaTheme="minorEastAsia"/>
                <w:b w:val="0"/>
                <w:color w:val="auto"/>
                <w:sz w:val="24"/>
                <w:szCs w:val="24"/>
              </w:rPr>
              <w:t>人负责解释。</w:t>
            </w:r>
          </w:p>
        </w:tc>
      </w:tr>
      <w:tr w14:paraId="46F88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82" w:type="dxa"/>
            <w:vAlign w:val="center"/>
          </w:tcPr>
          <w:p w14:paraId="0A490086">
            <w:pPr>
              <w:pStyle w:val="70"/>
              <w:pageBreakBefore w:val="0"/>
              <w:pBdr>
                <w:bottom w:val="none" w:color="auto" w:sz="0" w:space="0"/>
              </w:pBdr>
              <w:tabs>
                <w:tab w:val="clear" w:pos="4153"/>
                <w:tab w:val="clear" w:pos="8306"/>
              </w:tabs>
              <w:kinsoku/>
              <w:overflowPunct/>
              <w:topLinePunct w:val="0"/>
              <w:bidi w:val="0"/>
              <w:adjustRightInd/>
              <w:spacing w:beforeAutospacing="0" w:line="360" w:lineRule="auto"/>
              <w:ind w:left="0" w:leftChars="0" w:right="0" w:rightChars="0"/>
              <w:textAlignment w:val="auto"/>
              <w:rPr>
                <w:rFonts w:hint="default"/>
                <w:bCs/>
                <w:color w:val="auto"/>
                <w:kern w:val="2"/>
                <w:lang w:val="en-US"/>
              </w:rPr>
            </w:pPr>
            <w:r>
              <w:rPr>
                <w:rFonts w:hint="eastAsia" w:cs="宋体"/>
                <w:bCs/>
                <w:color w:val="auto"/>
                <w:kern w:val="2"/>
                <w:highlight w:val="none"/>
                <w:lang w:val="en-US" w:eastAsia="zh-CN"/>
              </w:rPr>
              <w:t>30.10</w:t>
            </w:r>
          </w:p>
        </w:tc>
        <w:tc>
          <w:tcPr>
            <w:tcW w:w="1741" w:type="dxa"/>
            <w:vAlign w:val="center"/>
          </w:tcPr>
          <w:p w14:paraId="287D8C6F">
            <w:pPr>
              <w:pStyle w:val="69"/>
              <w:pageBreakBefore w:val="0"/>
              <w:widowControl w:val="0"/>
              <w:kinsoku/>
              <w:overflowPunct/>
              <w:topLinePunct w:val="0"/>
              <w:bidi w:val="0"/>
              <w:adjustRightInd/>
              <w:spacing w:before="0" w:beforeAutospacing="0" w:after="0" w:afterAutospacing="0" w:line="360" w:lineRule="auto"/>
              <w:ind w:left="0" w:leftChars="0" w:right="0" w:rightChars="0"/>
              <w:jc w:val="center"/>
              <w:textAlignment w:val="auto"/>
              <w:rPr>
                <w:rFonts w:hint="eastAsia"/>
                <w:b w:val="0"/>
                <w:color w:val="auto"/>
                <w:sz w:val="24"/>
              </w:rPr>
            </w:pPr>
            <w:r>
              <w:rPr>
                <w:rFonts w:hint="eastAsia" w:asciiTheme="minorEastAsia" w:hAnsiTheme="minorEastAsia" w:eastAsiaTheme="minorEastAsia" w:cstheme="minorBidi"/>
                <w:b w:val="0"/>
                <w:bCs/>
                <w:color w:val="auto"/>
                <w:sz w:val="24"/>
                <w:szCs w:val="24"/>
                <w:lang w:val="en-US" w:eastAsia="zh-CN" w:bidi="ar-SA"/>
              </w:rPr>
              <w:t>异常低价响应审查</w:t>
            </w:r>
          </w:p>
        </w:tc>
        <w:tc>
          <w:tcPr>
            <w:tcW w:w="6233" w:type="dxa"/>
            <w:vAlign w:val="center"/>
          </w:tcPr>
          <w:p w14:paraId="61498551">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根据《关于推进解决政府采购异常低价问题的通知》（财库〔2026〕2号），磋商小组进行异常低价响应审查。</w:t>
            </w:r>
          </w:p>
          <w:p w14:paraId="2F63AEDF">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异常低价投标（响应）审查程序如下：</w:t>
            </w:r>
          </w:p>
          <w:p w14:paraId="38EB2642">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 xml:space="preserve">（1）投标（响应）报价低于全部通过符合性审查供应商投标（响应）报价平均值65%的，即投标（响应）报价&lt;全部通过符合性审查供应商投标（响应）报价平均值×65%； </w:t>
            </w:r>
          </w:p>
          <w:p w14:paraId="0975AD29">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 xml:space="preserve">（2）投标（响应）报价低于通过符合性审查的次低报价供应商投标（响应）报价65%的，即投标（响应）报价&lt;通过符合性审查的次低报价供应商投标（响应）报价×65%； </w:t>
            </w:r>
          </w:p>
          <w:p w14:paraId="259C7C38">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 xml:space="preserve">（3）投标（响应）报价低于采购项目最高限价65%的，即投标（响应）报价&lt;采购项目最高限价×65%； </w:t>
            </w:r>
          </w:p>
          <w:p w14:paraId="356FB5D7">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（4）评审委员会基于专业判断，认为供应商报价过低，有可能影响产品质量或者不能诚信履约的其他情形。</w:t>
            </w:r>
          </w:p>
          <w:p w14:paraId="3478D8FB">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 xml:space="preserve">根据《关于推动解决政府采购异常低价问题的通知》（财库〔2026〕2 号），采购人可以结合具体项目实际情况，提高上述评审标准第（1）项至第（3）项中的数值标准，但是最高不得超过65%。 </w:t>
            </w:r>
          </w:p>
          <w:p w14:paraId="3B0F9451">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 xml:space="preserve">注： </w:t>
            </w:r>
          </w:p>
          <w:p w14:paraId="46133492">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 xml:space="preserve">①磋商小组启动异常低价响应审查后，属于上述中第（1）项至第（4）项情形的，应当要求相关供应商在评审现场合理的时间内（不少于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 </w:t>
            </w:r>
          </w:p>
          <w:p w14:paraId="14E743A4">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 xml:space="preserve">②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 </w:t>
            </w:r>
          </w:p>
          <w:p w14:paraId="5E942CC5">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③磋商小组借助互联网等渠道查询相关信息的，应当严格遵守评审工作纪律，不得实施影响评审公正的行为。</w:t>
            </w:r>
          </w:p>
          <w:p w14:paraId="342ACF85">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④异常低价响应审查的启动原因、审查意见和审查结果应当在评审报告中记录，并随供应商提供的相关书面说明及证明材料，以及磋商小组有关互联网浏览、查询历史一并归档。</w:t>
            </w:r>
          </w:p>
          <w:p w14:paraId="306728DC">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⑤数值计算过程中，涉及总价、单价的精确到“分”并四舍五入，涉及费率的精确到小数点后两位，第三位四舍五入（例：如平均值为 123.456元，即为 123.46元；如平均值为 80.126%，即为 80.13%）。</w:t>
            </w:r>
          </w:p>
          <w:p w14:paraId="442AFE09">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b w:val="0"/>
                <w:color w:val="auto"/>
                <w:sz w:val="24"/>
                <w:szCs w:val="24"/>
              </w:rPr>
            </w:pPr>
            <w:r>
              <w:rPr>
                <w:rFonts w:hint="eastAsia" w:asciiTheme="minorEastAsia" w:hAnsiTheme="minorEastAsia" w:eastAsiaTheme="minorEastAsia" w:cstheme="minorBidi"/>
                <w:b w:val="0"/>
                <w:bCs/>
                <w:color w:val="auto"/>
                <w:sz w:val="24"/>
                <w:szCs w:val="24"/>
                <w:lang w:val="en-US" w:eastAsia="zh-CN" w:bidi="ar-SA"/>
              </w:rPr>
              <w:t>⑥上述报价均为供应商最后报价。</w:t>
            </w:r>
          </w:p>
        </w:tc>
      </w:tr>
      <w:tr w14:paraId="1DDD7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82" w:type="dxa"/>
            <w:vAlign w:val="center"/>
          </w:tcPr>
          <w:p w14:paraId="386899BB">
            <w:pPr>
              <w:pStyle w:val="70"/>
              <w:pageBreakBefore w:val="0"/>
              <w:pBdr>
                <w:bottom w:val="none" w:color="auto" w:sz="0" w:space="0"/>
              </w:pBdr>
              <w:tabs>
                <w:tab w:val="clear" w:pos="4153"/>
                <w:tab w:val="clear" w:pos="8306"/>
              </w:tabs>
              <w:kinsoku/>
              <w:overflowPunct/>
              <w:topLinePunct w:val="0"/>
              <w:bidi w:val="0"/>
              <w:adjustRightInd/>
              <w:spacing w:beforeAutospacing="0" w:line="360" w:lineRule="auto"/>
              <w:ind w:left="0" w:leftChars="0" w:right="0" w:rightChars="0"/>
              <w:textAlignment w:val="auto"/>
              <w:rPr>
                <w:rFonts w:hint="default" w:cs="宋体"/>
                <w:bCs/>
                <w:color w:val="auto"/>
                <w:kern w:val="2"/>
                <w:highlight w:val="none"/>
                <w:lang w:val="en-US" w:eastAsia="zh-CN"/>
              </w:rPr>
            </w:pPr>
            <w:r>
              <w:rPr>
                <w:rFonts w:hint="eastAsia" w:cs="宋体"/>
                <w:bCs/>
                <w:color w:val="auto"/>
                <w:kern w:val="2"/>
                <w:highlight w:val="none"/>
                <w:lang w:val="en-US" w:eastAsia="zh-CN"/>
              </w:rPr>
              <w:t>30.11</w:t>
            </w:r>
          </w:p>
        </w:tc>
        <w:tc>
          <w:tcPr>
            <w:tcW w:w="1741" w:type="dxa"/>
            <w:vAlign w:val="center"/>
          </w:tcPr>
          <w:p w14:paraId="2F7B7A64">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供应商不得存在的不良信用记录</w:t>
            </w:r>
          </w:p>
        </w:tc>
        <w:tc>
          <w:tcPr>
            <w:tcW w:w="6233" w:type="dxa"/>
            <w:vAlign w:val="center"/>
          </w:tcPr>
          <w:p w14:paraId="4929D487">
            <w:pPr>
              <w:pStyle w:val="69"/>
              <w:pageBreakBefore w:val="0"/>
              <w:widowControl w:val="0"/>
              <w:kinsoku/>
              <w:overflowPunct/>
              <w:topLinePunct w:val="0"/>
              <w:bidi w:val="0"/>
              <w:adjustRightInd/>
              <w:spacing w:before="0" w:beforeAutospacing="0" w:after="0" w:afterAutospacing="0" w:line="360" w:lineRule="auto"/>
              <w:ind w:left="0" w:leftChars="0" w:right="0" w:rightChars="0"/>
              <w:jc w:val="left"/>
              <w:textAlignment w:val="auto"/>
              <w:rPr>
                <w:rFonts w:hint="eastAsia" w:asciiTheme="minorEastAsia" w:hAnsiTheme="minorEastAsia" w:eastAsiaTheme="minorEastAsia" w:cstheme="minorBidi"/>
                <w:b w:val="0"/>
                <w:bCs/>
                <w:color w:val="auto"/>
                <w:sz w:val="24"/>
                <w:szCs w:val="24"/>
                <w:lang w:val="en-US" w:eastAsia="zh-CN" w:bidi="ar-SA"/>
              </w:rPr>
            </w:pPr>
            <w:r>
              <w:rPr>
                <w:rFonts w:hint="eastAsia" w:asciiTheme="minorEastAsia" w:hAnsiTheme="minorEastAsia" w:eastAsiaTheme="minorEastAsia" w:cstheme="minorBidi"/>
                <w:b w:val="0"/>
                <w:bCs/>
                <w:color w:val="auto"/>
                <w:sz w:val="24"/>
                <w:szCs w:val="24"/>
                <w:lang w:val="en-US" w:eastAsia="zh-CN" w:bidi="ar-SA"/>
              </w:rPr>
              <w:t>磋商小组对排名第一的供应商进行信用查询，并将查询截图及查询结果在评审报告中予以记录，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p>
        </w:tc>
      </w:tr>
    </w:tbl>
    <w:p w14:paraId="70670606">
      <w:pPr>
        <w:spacing w:line="360" w:lineRule="auto"/>
        <w:jc w:val="center"/>
        <w:outlineLvl w:val="1"/>
        <w:rPr>
          <w:rFonts w:asciiTheme="minorEastAsia" w:hAnsiTheme="minorEastAsia" w:eastAsiaTheme="minorEastAsia"/>
          <w:b/>
          <w:color w:val="auto"/>
          <w:sz w:val="24"/>
        </w:rPr>
      </w:pPr>
      <w:r>
        <w:rPr>
          <w:rFonts w:asciiTheme="minorEastAsia" w:hAnsiTheme="minorEastAsia" w:eastAsiaTheme="minorEastAsia"/>
          <w:b/>
          <w:color w:val="auto"/>
          <w:sz w:val="28"/>
        </w:rPr>
        <w:br w:type="page"/>
      </w:r>
      <w:bookmarkStart w:id="27" w:name="_Toc18784"/>
      <w:bookmarkStart w:id="28" w:name="_Toc26858"/>
      <w:r>
        <w:rPr>
          <w:rFonts w:hint="eastAsia" w:asciiTheme="minorEastAsia" w:hAnsiTheme="minorEastAsia" w:eastAsiaTheme="minorEastAsia"/>
          <w:b/>
          <w:color w:val="auto"/>
          <w:sz w:val="24"/>
        </w:rPr>
        <w:t>二、供应商</w:t>
      </w:r>
      <w:r>
        <w:rPr>
          <w:rFonts w:asciiTheme="minorEastAsia" w:hAnsiTheme="minorEastAsia" w:eastAsiaTheme="minorEastAsia"/>
          <w:b/>
          <w:color w:val="auto"/>
          <w:sz w:val="24"/>
        </w:rPr>
        <w:t>须知</w:t>
      </w:r>
      <w:r>
        <w:rPr>
          <w:rFonts w:hint="eastAsia" w:asciiTheme="minorEastAsia" w:hAnsiTheme="minorEastAsia" w:eastAsiaTheme="minorEastAsia"/>
          <w:b/>
          <w:color w:val="auto"/>
          <w:sz w:val="24"/>
        </w:rPr>
        <w:t>正文</w:t>
      </w:r>
      <w:bookmarkEnd w:id="27"/>
      <w:bookmarkEnd w:id="28"/>
    </w:p>
    <w:p w14:paraId="67FF377C">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采购人、采购代理机构及供应商</w:t>
      </w:r>
    </w:p>
    <w:p w14:paraId="0F6E7FAB">
      <w:pPr>
        <w:spacing w:line="360" w:lineRule="auto"/>
        <w:ind w:firstLine="435"/>
        <w:rPr>
          <w:rFonts w:hint="eastAsia"/>
          <w:color w:val="auto"/>
          <w:sz w:val="24"/>
        </w:rPr>
      </w:pPr>
      <w:r>
        <w:rPr>
          <w:rFonts w:hint="eastAsia"/>
          <w:color w:val="auto"/>
          <w:sz w:val="24"/>
        </w:rPr>
        <w:t>1.1采购人：是指依法开展采购活动的法人主体。</w:t>
      </w:r>
    </w:p>
    <w:p w14:paraId="365B6F29">
      <w:pPr>
        <w:spacing w:line="360" w:lineRule="auto"/>
        <w:ind w:firstLine="435"/>
        <w:rPr>
          <w:rFonts w:hint="eastAsia"/>
          <w:color w:val="auto"/>
          <w:sz w:val="24"/>
        </w:rPr>
      </w:pPr>
      <w:r>
        <w:rPr>
          <w:rFonts w:hint="eastAsia"/>
          <w:color w:val="auto"/>
          <w:sz w:val="24"/>
        </w:rPr>
        <w:t>1.2采购监督管理部门：指依法履行与本次采购活动有关的监督管理职责的部门。</w:t>
      </w:r>
    </w:p>
    <w:p w14:paraId="184147E1">
      <w:pPr>
        <w:spacing w:line="360" w:lineRule="auto"/>
        <w:ind w:firstLine="435"/>
        <w:rPr>
          <w:color w:val="auto"/>
          <w:sz w:val="24"/>
        </w:rPr>
      </w:pPr>
      <w:r>
        <w:rPr>
          <w:rFonts w:hint="eastAsia"/>
          <w:color w:val="auto"/>
          <w:sz w:val="24"/>
        </w:rPr>
        <w:t>1</w:t>
      </w:r>
      <w:r>
        <w:rPr>
          <w:color w:val="auto"/>
          <w:sz w:val="24"/>
        </w:rPr>
        <w:t>.4</w:t>
      </w:r>
      <w:r>
        <w:rPr>
          <w:rFonts w:hint="eastAsia"/>
          <w:color w:val="auto"/>
          <w:sz w:val="24"/>
        </w:rPr>
        <w:t>供应商</w:t>
      </w:r>
      <w:r>
        <w:rPr>
          <w:color w:val="auto"/>
          <w:sz w:val="24"/>
        </w:rPr>
        <w:t>：是指向采购人提供货物、工程或者服务的法人、</w:t>
      </w:r>
      <w:r>
        <w:rPr>
          <w:rFonts w:hint="eastAsia"/>
          <w:color w:val="auto"/>
          <w:sz w:val="24"/>
        </w:rPr>
        <w:t>其他</w:t>
      </w:r>
      <w:r>
        <w:rPr>
          <w:color w:val="auto"/>
          <w:sz w:val="24"/>
        </w:rPr>
        <w:t>组织或者自然人。</w:t>
      </w:r>
      <w:r>
        <w:rPr>
          <w:rFonts w:hint="eastAsia"/>
          <w:color w:val="auto"/>
          <w:sz w:val="24"/>
        </w:rPr>
        <w:t>分支机构不得参加政府采购活动，但银行、保险、石油石化、电力、电信等特殊行业除外。</w:t>
      </w:r>
      <w:r>
        <w:rPr>
          <w:color w:val="auto"/>
          <w:sz w:val="24"/>
        </w:rPr>
        <w:t>本项目的</w:t>
      </w:r>
      <w:r>
        <w:rPr>
          <w:rFonts w:hint="eastAsia"/>
          <w:color w:val="auto"/>
          <w:sz w:val="24"/>
        </w:rPr>
        <w:t>供应商</w:t>
      </w:r>
      <w:r>
        <w:rPr>
          <w:color w:val="auto"/>
          <w:sz w:val="24"/>
        </w:rPr>
        <w:t>须满足以下条件：</w:t>
      </w:r>
    </w:p>
    <w:p w14:paraId="159B5568">
      <w:pPr>
        <w:spacing w:line="360" w:lineRule="auto"/>
        <w:ind w:firstLine="435"/>
        <w:rPr>
          <w:color w:val="auto"/>
          <w:sz w:val="24"/>
        </w:rPr>
      </w:pPr>
      <w:r>
        <w:rPr>
          <w:rFonts w:hint="eastAsia"/>
          <w:color w:val="auto"/>
          <w:sz w:val="24"/>
        </w:rPr>
        <w:t>1</w:t>
      </w:r>
      <w:r>
        <w:rPr>
          <w:color w:val="auto"/>
          <w:sz w:val="24"/>
        </w:rPr>
        <w:t>.4.</w:t>
      </w:r>
      <w:r>
        <w:rPr>
          <w:rFonts w:hint="eastAsia"/>
          <w:color w:val="auto"/>
          <w:sz w:val="24"/>
        </w:rPr>
        <w:t>1</w:t>
      </w:r>
      <w:r>
        <w:rPr>
          <w:color w:val="auto"/>
          <w:sz w:val="24"/>
        </w:rPr>
        <w:t>具备《中华人民共和国政府采购法》第二十二条关于供应商条件的规定，遵守本项目采购人本级和上级财政部门政府采购的有关规定。</w:t>
      </w:r>
    </w:p>
    <w:p w14:paraId="366416B3">
      <w:pPr>
        <w:spacing w:line="360" w:lineRule="auto"/>
        <w:ind w:firstLine="435"/>
        <w:rPr>
          <w:color w:val="auto"/>
          <w:sz w:val="24"/>
        </w:rPr>
      </w:pPr>
      <w:r>
        <w:rPr>
          <w:rFonts w:hint="eastAsia"/>
          <w:color w:val="auto"/>
          <w:sz w:val="24"/>
        </w:rPr>
        <w:t>1</w:t>
      </w:r>
      <w:r>
        <w:rPr>
          <w:color w:val="auto"/>
          <w:sz w:val="24"/>
        </w:rPr>
        <w:t>.4.</w:t>
      </w:r>
      <w:r>
        <w:rPr>
          <w:rFonts w:hint="eastAsia"/>
          <w:color w:val="auto"/>
          <w:sz w:val="24"/>
        </w:rPr>
        <w:t>2</w:t>
      </w:r>
      <w:r>
        <w:rPr>
          <w:color w:val="auto"/>
          <w:sz w:val="24"/>
        </w:rPr>
        <w:t>以采购代理机构认可的方式获得了本项目的</w:t>
      </w:r>
      <w:r>
        <w:rPr>
          <w:rFonts w:hint="eastAsia"/>
          <w:color w:val="auto"/>
          <w:sz w:val="24"/>
        </w:rPr>
        <w:t>磋商</w:t>
      </w:r>
      <w:r>
        <w:rPr>
          <w:color w:val="auto"/>
          <w:sz w:val="24"/>
        </w:rPr>
        <w:t>文件。</w:t>
      </w:r>
    </w:p>
    <w:p w14:paraId="3215B43B">
      <w:pPr>
        <w:spacing w:line="360" w:lineRule="auto"/>
        <w:ind w:firstLine="435"/>
        <w:rPr>
          <w:color w:val="auto"/>
          <w:sz w:val="24"/>
        </w:rPr>
      </w:pPr>
      <w:r>
        <w:rPr>
          <w:rFonts w:hint="eastAsia"/>
          <w:bCs/>
          <w:color w:val="auto"/>
          <w:sz w:val="24"/>
          <w:szCs w:val="28"/>
        </w:rPr>
        <w:t>1</w:t>
      </w:r>
      <w:r>
        <w:rPr>
          <w:bCs/>
          <w:color w:val="auto"/>
          <w:sz w:val="24"/>
          <w:szCs w:val="28"/>
        </w:rPr>
        <w:t>.5</w:t>
      </w:r>
      <w:r>
        <w:rPr>
          <w:rFonts w:hint="eastAsia"/>
          <w:bCs/>
          <w:color w:val="auto"/>
          <w:sz w:val="24"/>
          <w:szCs w:val="28"/>
        </w:rPr>
        <w:t>若竞争性磋商公告</w:t>
      </w:r>
      <w:r>
        <w:rPr>
          <w:bCs/>
          <w:color w:val="auto"/>
          <w:sz w:val="24"/>
          <w:szCs w:val="28"/>
        </w:rPr>
        <w:t>中允许联合体</w:t>
      </w:r>
      <w:r>
        <w:rPr>
          <w:rFonts w:hint="eastAsia"/>
          <w:bCs/>
          <w:color w:val="auto"/>
          <w:sz w:val="24"/>
          <w:szCs w:val="28"/>
        </w:rPr>
        <w:t>参加磋商</w:t>
      </w:r>
      <w:r>
        <w:rPr>
          <w:bCs/>
          <w:color w:val="auto"/>
          <w:sz w:val="24"/>
          <w:szCs w:val="28"/>
        </w:rPr>
        <w:t>，对联合体规定如下：</w:t>
      </w:r>
    </w:p>
    <w:p w14:paraId="46219001">
      <w:pPr>
        <w:spacing w:line="360" w:lineRule="auto"/>
        <w:ind w:firstLine="435"/>
        <w:rPr>
          <w:color w:val="auto"/>
          <w:sz w:val="24"/>
        </w:rPr>
      </w:pPr>
      <w:r>
        <w:rPr>
          <w:rFonts w:hint="eastAsia"/>
          <w:color w:val="auto"/>
          <w:sz w:val="24"/>
        </w:rPr>
        <w:t>1</w:t>
      </w:r>
      <w:r>
        <w:rPr>
          <w:color w:val="auto"/>
          <w:sz w:val="24"/>
        </w:rPr>
        <w:t>.</w:t>
      </w:r>
      <w:r>
        <w:rPr>
          <w:rFonts w:hint="eastAsia"/>
          <w:color w:val="auto"/>
          <w:sz w:val="24"/>
        </w:rPr>
        <w:t>5</w:t>
      </w:r>
      <w:r>
        <w:rPr>
          <w:color w:val="auto"/>
          <w:sz w:val="24"/>
        </w:rPr>
        <w:t>.1</w:t>
      </w:r>
      <w:r>
        <w:rPr>
          <w:rFonts w:hint="eastAsia"/>
          <w:color w:val="auto"/>
          <w:sz w:val="24"/>
        </w:rPr>
        <w:t>两个以上供应商可以组成一个磋商联合体，以一个供应商的身份磋商</w:t>
      </w:r>
      <w:r>
        <w:rPr>
          <w:color w:val="auto"/>
          <w:sz w:val="24"/>
        </w:rPr>
        <w:t>。联合体参加磋商的，</w:t>
      </w:r>
      <w:r>
        <w:rPr>
          <w:rFonts w:hint="eastAsia"/>
          <w:color w:val="auto"/>
          <w:sz w:val="24"/>
        </w:rPr>
        <w:t>磋商文件获取</w:t>
      </w:r>
      <w:r>
        <w:rPr>
          <w:color w:val="auto"/>
          <w:sz w:val="24"/>
        </w:rPr>
        <w:t>手续由联合体</w:t>
      </w:r>
      <w:r>
        <w:rPr>
          <w:rFonts w:hint="eastAsia"/>
          <w:color w:val="auto"/>
          <w:sz w:val="24"/>
        </w:rPr>
        <w:t>中</w:t>
      </w:r>
      <w:r>
        <w:rPr>
          <w:color w:val="auto"/>
          <w:sz w:val="24"/>
        </w:rPr>
        <w:t>任一</w:t>
      </w:r>
      <w:r>
        <w:rPr>
          <w:rFonts w:hint="eastAsia"/>
          <w:color w:val="auto"/>
          <w:sz w:val="24"/>
        </w:rPr>
        <w:t>成员单位</w:t>
      </w:r>
      <w:r>
        <w:rPr>
          <w:color w:val="auto"/>
          <w:sz w:val="24"/>
        </w:rPr>
        <w:t>办理均可。</w:t>
      </w:r>
    </w:p>
    <w:p w14:paraId="1AEDCD4A">
      <w:pPr>
        <w:spacing w:line="360" w:lineRule="auto"/>
        <w:ind w:firstLine="435"/>
        <w:rPr>
          <w:color w:val="auto"/>
          <w:sz w:val="24"/>
        </w:rPr>
      </w:pPr>
      <w:r>
        <w:rPr>
          <w:rFonts w:hint="eastAsia"/>
          <w:color w:val="auto"/>
          <w:sz w:val="24"/>
        </w:rPr>
        <w:t>1</w:t>
      </w:r>
      <w:r>
        <w:rPr>
          <w:color w:val="auto"/>
          <w:sz w:val="24"/>
        </w:rPr>
        <w:t>.</w:t>
      </w:r>
      <w:r>
        <w:rPr>
          <w:rFonts w:hint="eastAsia"/>
          <w:color w:val="auto"/>
          <w:sz w:val="24"/>
        </w:rPr>
        <w:t>5</w:t>
      </w:r>
      <w:r>
        <w:rPr>
          <w:color w:val="auto"/>
          <w:sz w:val="24"/>
        </w:rPr>
        <w:t>.2联合体各方均应符合《中华人民共和国政府采购法》第二十二条规定的条件。</w:t>
      </w:r>
    </w:p>
    <w:p w14:paraId="4400D7C1">
      <w:pPr>
        <w:spacing w:line="360" w:lineRule="auto"/>
        <w:ind w:firstLine="435"/>
        <w:rPr>
          <w:color w:val="auto"/>
          <w:sz w:val="24"/>
        </w:rPr>
      </w:pPr>
      <w:r>
        <w:rPr>
          <w:rFonts w:hint="eastAsia"/>
          <w:color w:val="auto"/>
          <w:sz w:val="24"/>
        </w:rPr>
        <w:t>1</w:t>
      </w:r>
      <w:r>
        <w:rPr>
          <w:color w:val="auto"/>
          <w:sz w:val="24"/>
        </w:rPr>
        <w:t>.</w:t>
      </w:r>
      <w:r>
        <w:rPr>
          <w:rFonts w:hint="eastAsia"/>
          <w:color w:val="auto"/>
          <w:sz w:val="24"/>
        </w:rPr>
        <w:t>5</w:t>
      </w:r>
      <w:r>
        <w:rPr>
          <w:color w:val="auto"/>
          <w:sz w:val="24"/>
        </w:rPr>
        <w:t>.3采购人根据采购项目对</w:t>
      </w:r>
      <w:r>
        <w:rPr>
          <w:rFonts w:hint="eastAsia"/>
          <w:color w:val="auto"/>
          <w:sz w:val="24"/>
        </w:rPr>
        <w:t>供应商</w:t>
      </w:r>
      <w:r>
        <w:rPr>
          <w:color w:val="auto"/>
          <w:sz w:val="24"/>
        </w:rPr>
        <w:t>的特殊要求，联合体中至少应当有一方符合相关规定。</w:t>
      </w:r>
    </w:p>
    <w:p w14:paraId="4944CEE3">
      <w:pPr>
        <w:spacing w:line="360" w:lineRule="auto"/>
        <w:ind w:firstLine="435"/>
        <w:rPr>
          <w:color w:val="auto"/>
          <w:sz w:val="24"/>
        </w:rPr>
      </w:pPr>
      <w:r>
        <w:rPr>
          <w:rFonts w:hint="eastAsia"/>
          <w:color w:val="auto"/>
          <w:sz w:val="24"/>
        </w:rPr>
        <w:t>1</w:t>
      </w:r>
      <w:r>
        <w:rPr>
          <w:color w:val="auto"/>
          <w:sz w:val="24"/>
        </w:rPr>
        <w:t>.</w:t>
      </w:r>
      <w:r>
        <w:rPr>
          <w:rFonts w:hint="eastAsia"/>
          <w:color w:val="auto"/>
          <w:sz w:val="24"/>
        </w:rPr>
        <w:t>5</w:t>
      </w:r>
      <w:r>
        <w:rPr>
          <w:color w:val="auto"/>
          <w:sz w:val="24"/>
        </w:rPr>
        <w:t>.4联合体各方应签订</w:t>
      </w:r>
      <w:r>
        <w:rPr>
          <w:rFonts w:hint="eastAsia"/>
          <w:color w:val="auto"/>
          <w:sz w:val="24"/>
        </w:rPr>
        <w:t>联合协议</w:t>
      </w:r>
      <w:r>
        <w:rPr>
          <w:color w:val="auto"/>
          <w:sz w:val="24"/>
        </w:rPr>
        <w:t>，明确约定联合体各方承担的工作和相应的责任，并将</w:t>
      </w:r>
      <w:r>
        <w:rPr>
          <w:rFonts w:hint="eastAsia"/>
          <w:color w:val="auto"/>
          <w:sz w:val="24"/>
        </w:rPr>
        <w:t>联合协议</w:t>
      </w:r>
      <w:r>
        <w:rPr>
          <w:color w:val="auto"/>
          <w:sz w:val="24"/>
        </w:rPr>
        <w:t>作为</w:t>
      </w:r>
      <w:r>
        <w:rPr>
          <w:rFonts w:hint="eastAsia"/>
          <w:color w:val="auto"/>
          <w:sz w:val="24"/>
        </w:rPr>
        <w:t>响应</w:t>
      </w:r>
      <w:r>
        <w:rPr>
          <w:color w:val="auto"/>
          <w:sz w:val="24"/>
        </w:rPr>
        <w:t>文件</w:t>
      </w:r>
      <w:r>
        <w:rPr>
          <w:rFonts w:hint="eastAsia"/>
          <w:color w:val="auto"/>
          <w:sz w:val="24"/>
        </w:rPr>
        <w:t>的</w:t>
      </w:r>
      <w:r>
        <w:rPr>
          <w:color w:val="auto"/>
          <w:sz w:val="24"/>
        </w:rPr>
        <w:t>一部分提交。</w:t>
      </w:r>
    </w:p>
    <w:p w14:paraId="0D3A71A3">
      <w:pPr>
        <w:spacing w:line="360" w:lineRule="auto"/>
        <w:ind w:firstLine="435"/>
        <w:rPr>
          <w:color w:val="auto"/>
          <w:sz w:val="24"/>
        </w:rPr>
      </w:pPr>
      <w:r>
        <w:rPr>
          <w:rFonts w:hint="eastAsia"/>
          <w:color w:val="auto"/>
          <w:sz w:val="24"/>
        </w:rPr>
        <w:t>1</w:t>
      </w:r>
      <w:r>
        <w:rPr>
          <w:color w:val="auto"/>
          <w:sz w:val="24"/>
        </w:rPr>
        <w:t>.</w:t>
      </w:r>
      <w:r>
        <w:rPr>
          <w:rFonts w:hint="eastAsia"/>
          <w:color w:val="auto"/>
          <w:sz w:val="24"/>
        </w:rPr>
        <w:t>5</w:t>
      </w:r>
      <w:r>
        <w:rPr>
          <w:color w:val="auto"/>
          <w:sz w:val="24"/>
        </w:rPr>
        <w:t>.5大中型企业、其他自然人、法人或者非法人组织与小型、微型企业组成联合体共同参加</w:t>
      </w:r>
      <w:r>
        <w:rPr>
          <w:rFonts w:hint="eastAsia"/>
          <w:color w:val="auto"/>
          <w:sz w:val="24"/>
        </w:rPr>
        <w:t>磋商</w:t>
      </w:r>
      <w:r>
        <w:rPr>
          <w:color w:val="auto"/>
          <w:sz w:val="24"/>
        </w:rPr>
        <w:t>，</w:t>
      </w:r>
      <w:r>
        <w:rPr>
          <w:rFonts w:hint="eastAsia"/>
          <w:color w:val="auto"/>
          <w:sz w:val="24"/>
        </w:rPr>
        <w:t>联合协议中</w:t>
      </w:r>
      <w:r>
        <w:rPr>
          <w:color w:val="auto"/>
          <w:sz w:val="24"/>
        </w:rPr>
        <w:t>应写明小型、微型企业的协议合同金额占到</w:t>
      </w:r>
      <w:r>
        <w:rPr>
          <w:rFonts w:hint="eastAsia"/>
          <w:color w:val="auto"/>
          <w:sz w:val="24"/>
        </w:rPr>
        <w:t>联合协议合同</w:t>
      </w:r>
      <w:r>
        <w:rPr>
          <w:color w:val="auto"/>
          <w:sz w:val="24"/>
        </w:rPr>
        <w:t>总金额的比例。</w:t>
      </w:r>
    </w:p>
    <w:p w14:paraId="2CF1980F">
      <w:pPr>
        <w:spacing w:line="360" w:lineRule="auto"/>
        <w:ind w:firstLine="435"/>
        <w:rPr>
          <w:color w:val="auto"/>
          <w:sz w:val="24"/>
        </w:rPr>
      </w:pPr>
      <w:r>
        <w:rPr>
          <w:rFonts w:hint="eastAsia"/>
          <w:color w:val="auto"/>
          <w:sz w:val="24"/>
        </w:rPr>
        <w:t>1</w:t>
      </w:r>
      <w:r>
        <w:rPr>
          <w:color w:val="auto"/>
          <w:sz w:val="24"/>
        </w:rPr>
        <w:t>.5.6</w:t>
      </w:r>
      <w:r>
        <w:rPr>
          <w:rFonts w:hint="eastAsia"/>
          <w:color w:val="auto"/>
          <w:sz w:val="24"/>
        </w:rPr>
        <w:t>联合体中有同类资质的供应商按照联合体分工承担相同工作的，</w:t>
      </w:r>
      <w:r>
        <w:rPr>
          <w:color w:val="auto"/>
          <w:sz w:val="24"/>
        </w:rPr>
        <w:t>应当按照</w:t>
      </w:r>
      <w:r>
        <w:rPr>
          <w:rFonts w:hint="eastAsia"/>
          <w:color w:val="auto"/>
          <w:sz w:val="24"/>
        </w:rPr>
        <w:t>资质等级较低的供应商确定资质等级。</w:t>
      </w:r>
    </w:p>
    <w:p w14:paraId="7B0682C4">
      <w:pPr>
        <w:spacing w:line="360" w:lineRule="auto"/>
        <w:ind w:firstLine="435"/>
        <w:rPr>
          <w:color w:val="auto"/>
          <w:sz w:val="24"/>
        </w:rPr>
      </w:pPr>
      <w:r>
        <w:rPr>
          <w:rFonts w:hint="eastAsia"/>
          <w:color w:val="auto"/>
          <w:sz w:val="24"/>
        </w:rPr>
        <w:t>1</w:t>
      </w:r>
      <w:r>
        <w:rPr>
          <w:color w:val="auto"/>
          <w:sz w:val="24"/>
        </w:rPr>
        <w:t>.</w:t>
      </w:r>
      <w:r>
        <w:rPr>
          <w:rFonts w:hint="eastAsia"/>
          <w:color w:val="auto"/>
          <w:sz w:val="24"/>
        </w:rPr>
        <w:t>5</w:t>
      </w:r>
      <w:r>
        <w:rPr>
          <w:color w:val="auto"/>
          <w:sz w:val="24"/>
        </w:rPr>
        <w:t>.7以联合体形式参加政府采购活动的，联合体各方不得再单独参加或者与其他供应商另外组成联合体参加本项目</w:t>
      </w:r>
      <w:r>
        <w:rPr>
          <w:rFonts w:hint="eastAsia"/>
          <w:color w:val="auto"/>
          <w:sz w:val="24"/>
        </w:rPr>
        <w:t>磋商</w:t>
      </w:r>
      <w:r>
        <w:rPr>
          <w:color w:val="auto"/>
          <w:sz w:val="24"/>
        </w:rPr>
        <w:t>，否则相关</w:t>
      </w:r>
      <w:r>
        <w:rPr>
          <w:rFonts w:hint="eastAsia"/>
          <w:color w:val="auto"/>
          <w:sz w:val="24"/>
        </w:rPr>
        <w:t>响应文件将被认定为</w:t>
      </w:r>
      <w:r>
        <w:rPr>
          <w:rFonts w:hint="eastAsia"/>
          <w:b/>
          <w:color w:val="auto"/>
          <w:sz w:val="24"/>
        </w:rPr>
        <w:t>响应无效</w:t>
      </w:r>
      <w:r>
        <w:rPr>
          <w:color w:val="auto"/>
          <w:sz w:val="24"/>
        </w:rPr>
        <w:t>。</w:t>
      </w:r>
    </w:p>
    <w:p w14:paraId="7363A479">
      <w:pPr>
        <w:spacing w:line="360" w:lineRule="auto"/>
        <w:ind w:firstLine="435"/>
        <w:rPr>
          <w:color w:val="auto"/>
          <w:sz w:val="24"/>
        </w:rPr>
      </w:pPr>
      <w:r>
        <w:rPr>
          <w:rFonts w:hint="eastAsia"/>
          <w:color w:val="auto"/>
          <w:sz w:val="24"/>
        </w:rPr>
        <w:t>1</w:t>
      </w:r>
      <w:r>
        <w:rPr>
          <w:color w:val="auto"/>
          <w:sz w:val="24"/>
        </w:rPr>
        <w:t>.</w:t>
      </w:r>
      <w:r>
        <w:rPr>
          <w:rFonts w:hint="eastAsia"/>
          <w:color w:val="auto"/>
          <w:sz w:val="24"/>
        </w:rPr>
        <w:t>5</w:t>
      </w:r>
      <w:r>
        <w:rPr>
          <w:color w:val="auto"/>
          <w:sz w:val="24"/>
        </w:rPr>
        <w:t>.8对联合体参加磋商的其他资格要求见</w:t>
      </w:r>
      <w:r>
        <w:rPr>
          <w:rFonts w:hint="eastAsia"/>
          <w:color w:val="auto"/>
          <w:sz w:val="24"/>
        </w:rPr>
        <w:t>申请人的资格要求</w:t>
      </w:r>
      <w:r>
        <w:rPr>
          <w:color w:val="auto"/>
          <w:sz w:val="24"/>
        </w:rPr>
        <w:t>。</w:t>
      </w:r>
    </w:p>
    <w:p w14:paraId="2140BC12">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2</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资金落实情况</w:t>
      </w:r>
    </w:p>
    <w:p w14:paraId="60A84EAB">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.1本项目的采购人已获得足以支付本次磋商后所签订的合同项下的资金。</w:t>
      </w:r>
    </w:p>
    <w:p w14:paraId="02887D48">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3</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磋商费用</w:t>
      </w:r>
    </w:p>
    <w:p w14:paraId="6647AABA">
      <w:pPr>
        <w:spacing w:line="360" w:lineRule="auto"/>
        <w:ind w:firstLine="437"/>
        <w:rPr>
          <w:color w:val="auto"/>
          <w:sz w:val="24"/>
        </w:rPr>
      </w:pPr>
      <w:r>
        <w:rPr>
          <w:rFonts w:hint="eastAsia"/>
          <w:color w:val="auto"/>
          <w:sz w:val="24"/>
        </w:rPr>
        <w:t>不论磋商的结果如何，供应商应承担其所有与准备和参加磋商有关的费用。</w:t>
      </w:r>
    </w:p>
    <w:p w14:paraId="2B64B52A">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4</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适用法律</w:t>
      </w:r>
    </w:p>
    <w:p w14:paraId="003F5861">
      <w:pPr>
        <w:spacing w:line="360" w:lineRule="auto"/>
        <w:ind w:firstLine="437"/>
        <w:outlineLvl w:val="2"/>
        <w:rPr>
          <w:rFonts w:hint="eastAsia" w:asciiTheme="minorEastAsia" w:hAnsiTheme="minorEastAsia" w:eastAsiaTheme="minorEastAsia"/>
          <w:b w:val="0"/>
          <w:bCs/>
          <w:color w:val="auto"/>
          <w:sz w:val="24"/>
        </w:rPr>
      </w:pPr>
      <w:r>
        <w:rPr>
          <w:rFonts w:hint="eastAsia" w:asciiTheme="minorEastAsia" w:hAnsiTheme="minorEastAsia" w:eastAsiaTheme="minorEastAsia"/>
          <w:b w:val="0"/>
          <w:bCs/>
          <w:color w:val="auto"/>
          <w:sz w:val="24"/>
        </w:rPr>
        <w:t>本项目参照《中华人民共和国政府采购法》、《中华人民共和国政府采购法实施条例》有关规定执行，采购人、采购代理机构、供应商、磋商小组的相关行为均受《中华人民共和国政府采购法》、《中华人民共和国政府采购法实施条例》及本项目本级和上级采购监督管理部门的采购有关规定的约束，其权利受到上述法律法规的保护。</w:t>
      </w:r>
    </w:p>
    <w:p w14:paraId="4EBFD4FF">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5</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磋商文件构成</w:t>
      </w:r>
    </w:p>
    <w:p w14:paraId="61164290">
      <w:pPr>
        <w:spacing w:line="360" w:lineRule="auto"/>
        <w:ind w:firstLine="435"/>
        <w:rPr>
          <w:color w:val="auto"/>
          <w:sz w:val="24"/>
        </w:rPr>
      </w:pPr>
      <w:r>
        <w:rPr>
          <w:rFonts w:hint="eastAsia"/>
          <w:color w:val="auto"/>
          <w:sz w:val="24"/>
        </w:rPr>
        <w:t>5.1磋商文件包括下列内容：</w:t>
      </w:r>
    </w:p>
    <w:p w14:paraId="3228A14D">
      <w:pPr>
        <w:spacing w:line="360" w:lineRule="auto"/>
        <w:ind w:firstLine="840" w:firstLineChars="350"/>
        <w:rPr>
          <w:rFonts w:asciiTheme="minorEastAsia" w:hAnsiTheme="minorEastAsia" w:eastAsiaTheme="minorEastAsia"/>
          <w:color w:val="auto"/>
          <w:sz w:val="24"/>
        </w:rPr>
      </w:pPr>
      <w:r>
        <w:rPr>
          <w:rFonts w:hint="eastAsia" w:asciiTheme="minorEastAsia" w:hAnsiTheme="minorEastAsia" w:eastAsiaTheme="minorEastAsia"/>
          <w:color w:val="auto"/>
          <w:sz w:val="24"/>
        </w:rPr>
        <w:t>第一章</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竞争性磋商公告</w:t>
      </w:r>
    </w:p>
    <w:p w14:paraId="193E8725">
      <w:pPr>
        <w:spacing w:line="360" w:lineRule="auto"/>
        <w:ind w:firstLine="840" w:firstLineChars="350"/>
        <w:rPr>
          <w:rFonts w:asciiTheme="minorEastAsia" w:hAnsiTheme="minorEastAsia" w:eastAsiaTheme="minorEastAsia"/>
          <w:color w:val="auto"/>
          <w:sz w:val="24"/>
        </w:rPr>
      </w:pPr>
      <w:r>
        <w:rPr>
          <w:rFonts w:hint="eastAsia" w:asciiTheme="minorEastAsia" w:hAnsiTheme="minorEastAsia" w:eastAsiaTheme="minorEastAsia"/>
          <w:color w:val="auto"/>
          <w:sz w:val="24"/>
        </w:rPr>
        <w:t>第二章</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供应商</w:t>
      </w:r>
      <w:r>
        <w:rPr>
          <w:rFonts w:asciiTheme="minorEastAsia" w:hAnsiTheme="minorEastAsia" w:eastAsiaTheme="minorEastAsia"/>
          <w:color w:val="auto"/>
          <w:sz w:val="24"/>
        </w:rPr>
        <w:t>须知</w:t>
      </w:r>
    </w:p>
    <w:p w14:paraId="5E6B89B8">
      <w:pPr>
        <w:spacing w:line="360" w:lineRule="auto"/>
        <w:ind w:firstLine="840" w:firstLineChars="350"/>
        <w:rPr>
          <w:rFonts w:asciiTheme="minorEastAsia" w:hAnsiTheme="minorEastAsia" w:eastAsiaTheme="minorEastAsia"/>
          <w:color w:val="auto"/>
          <w:sz w:val="24"/>
        </w:rPr>
      </w:pPr>
      <w:r>
        <w:rPr>
          <w:rFonts w:hint="eastAsia" w:asciiTheme="minorEastAsia" w:hAnsiTheme="minorEastAsia" w:eastAsiaTheme="minorEastAsia"/>
          <w:color w:val="auto"/>
          <w:sz w:val="24"/>
        </w:rPr>
        <w:t>第三章</w:t>
      </w:r>
      <w:r>
        <w:rPr>
          <w:rFonts w:asciiTheme="minorEastAsia" w:hAnsiTheme="minorEastAsia" w:eastAsiaTheme="minorEastAsia"/>
          <w:color w:val="auto"/>
          <w:sz w:val="24"/>
        </w:rPr>
        <w:t xml:space="preserve">  采购需求</w:t>
      </w:r>
    </w:p>
    <w:p w14:paraId="4BCAEB2B">
      <w:pPr>
        <w:spacing w:line="360" w:lineRule="auto"/>
        <w:ind w:firstLine="840" w:firstLineChars="350"/>
        <w:rPr>
          <w:rFonts w:asciiTheme="minorEastAsia" w:hAnsiTheme="minorEastAsia" w:eastAsiaTheme="minorEastAsia"/>
          <w:color w:val="auto"/>
          <w:sz w:val="24"/>
        </w:rPr>
      </w:pPr>
      <w:r>
        <w:rPr>
          <w:rFonts w:hint="eastAsia" w:asciiTheme="minorEastAsia" w:hAnsiTheme="minorEastAsia" w:eastAsiaTheme="minorEastAsia"/>
          <w:color w:val="auto"/>
          <w:sz w:val="24"/>
        </w:rPr>
        <w:t>第四章</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评审方法</w:t>
      </w:r>
      <w:r>
        <w:rPr>
          <w:rFonts w:asciiTheme="minorEastAsia" w:hAnsiTheme="minorEastAsia" w:eastAsiaTheme="minorEastAsia"/>
          <w:color w:val="auto"/>
          <w:sz w:val="24"/>
        </w:rPr>
        <w:t>和标准</w:t>
      </w:r>
    </w:p>
    <w:p w14:paraId="7FBA396E">
      <w:pPr>
        <w:spacing w:line="360" w:lineRule="auto"/>
        <w:ind w:firstLine="840" w:firstLineChars="350"/>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rPr>
        <w:t>第五章</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合同条款及格式</w:t>
      </w:r>
    </w:p>
    <w:p w14:paraId="6EC9FCB2">
      <w:pPr>
        <w:spacing w:line="360" w:lineRule="auto"/>
        <w:ind w:firstLine="840" w:firstLineChars="350"/>
        <w:rPr>
          <w:rFonts w:asciiTheme="minorEastAsia" w:hAnsiTheme="minorEastAsia" w:eastAsiaTheme="minorEastAsia"/>
          <w:color w:val="auto"/>
          <w:sz w:val="24"/>
        </w:rPr>
      </w:pPr>
      <w:r>
        <w:rPr>
          <w:rFonts w:hint="eastAsia" w:asciiTheme="minorEastAsia" w:hAnsiTheme="minorEastAsia" w:eastAsiaTheme="minorEastAsia"/>
          <w:color w:val="auto"/>
          <w:sz w:val="24"/>
        </w:rPr>
        <w:t>第六章</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响应</w:t>
      </w:r>
      <w:r>
        <w:rPr>
          <w:rFonts w:asciiTheme="minorEastAsia" w:hAnsiTheme="minorEastAsia" w:eastAsiaTheme="minorEastAsia"/>
          <w:color w:val="auto"/>
          <w:sz w:val="24"/>
        </w:rPr>
        <w:t>文件格式</w:t>
      </w:r>
    </w:p>
    <w:p w14:paraId="1C5A6E24">
      <w:pPr>
        <w:spacing w:line="360" w:lineRule="auto"/>
        <w:ind w:firstLine="840" w:firstLineChars="350"/>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rPr>
        <w:t>第七章</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lang w:eastAsia="zh-CN"/>
        </w:rPr>
        <w:t>采购供应商询问函和质疑函范本</w:t>
      </w:r>
    </w:p>
    <w:p w14:paraId="01D7E5E4">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5</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现场</w:t>
      </w:r>
      <w:r>
        <w:rPr>
          <w:rFonts w:hint="eastAsia" w:asciiTheme="minorEastAsia" w:hAnsiTheme="minorEastAsia" w:eastAsiaTheme="minorEastAsia"/>
          <w:color w:val="auto"/>
          <w:sz w:val="24"/>
        </w:rPr>
        <w:t>考察（标前答疑会）</w:t>
      </w:r>
      <w:r>
        <w:rPr>
          <w:rFonts w:asciiTheme="minorEastAsia" w:hAnsiTheme="minorEastAsia" w:eastAsiaTheme="minorEastAsia"/>
          <w:color w:val="auto"/>
          <w:sz w:val="24"/>
        </w:rPr>
        <w:t>及相关事项见</w:t>
      </w:r>
      <w:r>
        <w:rPr>
          <w:rFonts w:asciiTheme="minorEastAsia" w:hAnsiTheme="minorEastAsia" w:eastAsiaTheme="minorEastAsia"/>
          <w:color w:val="auto"/>
          <w:sz w:val="24"/>
          <w:u w:val="single"/>
        </w:rPr>
        <w:t>供应商须知前附表</w:t>
      </w:r>
      <w:r>
        <w:rPr>
          <w:rFonts w:asciiTheme="minorEastAsia" w:hAnsiTheme="minorEastAsia" w:eastAsiaTheme="minorEastAsia"/>
          <w:color w:val="auto"/>
          <w:sz w:val="24"/>
        </w:rPr>
        <w:t>。</w:t>
      </w:r>
    </w:p>
    <w:p w14:paraId="461ECD4A">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5</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3供应商</w:t>
      </w:r>
      <w:r>
        <w:rPr>
          <w:rFonts w:asciiTheme="minorEastAsia" w:hAnsiTheme="minorEastAsia" w:eastAsiaTheme="minorEastAsia"/>
          <w:color w:val="auto"/>
          <w:sz w:val="24"/>
        </w:rPr>
        <w:t>应认真阅读</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文件所有的事项、格式、条款和技术规范等。</w:t>
      </w:r>
    </w:p>
    <w:p w14:paraId="5B72729B">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6</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磋商文件的澄清与修改</w:t>
      </w:r>
    </w:p>
    <w:p w14:paraId="2C057E16">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6</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1供应商</w:t>
      </w:r>
      <w:r>
        <w:rPr>
          <w:rFonts w:asciiTheme="minorEastAsia" w:hAnsiTheme="minorEastAsia" w:eastAsiaTheme="minorEastAsia"/>
          <w:color w:val="auto"/>
          <w:sz w:val="24"/>
        </w:rPr>
        <w:t>如对</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文件内容有疑问，必须在</w:t>
      </w:r>
      <w:r>
        <w:rPr>
          <w:color w:val="auto"/>
          <w:sz w:val="24"/>
          <w:u w:val="single"/>
        </w:rPr>
        <w:t>供应商须知前附表</w:t>
      </w:r>
      <w:r>
        <w:rPr>
          <w:rFonts w:asciiTheme="minorEastAsia" w:hAnsiTheme="minorEastAsia" w:eastAsiaTheme="minorEastAsia"/>
          <w:color w:val="auto"/>
          <w:sz w:val="24"/>
        </w:rPr>
        <w:t>规定的</w:t>
      </w:r>
      <w:r>
        <w:rPr>
          <w:rFonts w:hint="eastAsia" w:asciiTheme="minorEastAsia" w:hAnsiTheme="minorEastAsia" w:eastAsiaTheme="minorEastAsia"/>
          <w:color w:val="auto"/>
          <w:sz w:val="24"/>
        </w:rPr>
        <w:t>网上询问</w:t>
      </w:r>
      <w:r>
        <w:rPr>
          <w:rFonts w:asciiTheme="minorEastAsia" w:hAnsiTheme="minorEastAsia" w:eastAsiaTheme="minorEastAsia"/>
          <w:color w:val="auto"/>
          <w:sz w:val="24"/>
        </w:rPr>
        <w:t>截止时间前以网上提问形式</w:t>
      </w:r>
      <w:r>
        <w:rPr>
          <w:rFonts w:hint="eastAsia" w:asciiTheme="minorEastAsia" w:hAnsiTheme="minorEastAsia" w:eastAsiaTheme="minorEastAsia"/>
          <w:color w:val="auto"/>
          <w:sz w:val="24"/>
        </w:rPr>
        <w:t>（电子邮箱）</w:t>
      </w:r>
      <w:r>
        <w:rPr>
          <w:rFonts w:asciiTheme="minorEastAsia" w:hAnsiTheme="minorEastAsia" w:eastAsiaTheme="minorEastAsia"/>
          <w:color w:val="auto"/>
          <w:sz w:val="24"/>
        </w:rPr>
        <w:t>提交给采购代理机构。</w:t>
      </w:r>
    </w:p>
    <w:p w14:paraId="2649CC71">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6</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2采购人可主动地或在答复供应商提出的询问时对磋商文件进行澄清与修改。</w:t>
      </w:r>
      <w:r>
        <w:rPr>
          <w:rFonts w:asciiTheme="minorEastAsia" w:hAnsiTheme="minorEastAsia" w:eastAsiaTheme="minorEastAsia"/>
          <w:color w:val="auto"/>
          <w:sz w:val="24"/>
        </w:rPr>
        <w:t>采购代理机构将</w:t>
      </w:r>
      <w:r>
        <w:rPr>
          <w:rFonts w:hint="eastAsia" w:asciiTheme="minorEastAsia" w:hAnsiTheme="minorEastAsia" w:eastAsiaTheme="minorEastAsia"/>
          <w:color w:val="auto"/>
          <w:sz w:val="24"/>
        </w:rPr>
        <w:t>在阜阳市交通能源投资集团有限公司网站（http://www.fyjtny.com）、安徽省招标投标信息网网站（http://www.ahtba.org.cn/）、阜阳市同创投资咨询管理有限公司网站（http://www.fytczx.com/）发布更正公告的方式澄清或者修改磋商文件，更正公告的</w:t>
      </w:r>
      <w:r>
        <w:rPr>
          <w:rFonts w:asciiTheme="minorEastAsia" w:hAnsiTheme="minorEastAsia" w:eastAsiaTheme="minorEastAsia"/>
          <w:color w:val="auto"/>
          <w:sz w:val="24"/>
        </w:rPr>
        <w:t>内容</w:t>
      </w:r>
      <w:r>
        <w:rPr>
          <w:rFonts w:hint="eastAsia" w:asciiTheme="minorEastAsia" w:hAnsiTheme="minorEastAsia" w:eastAsiaTheme="minorEastAsia"/>
          <w:color w:val="auto"/>
          <w:sz w:val="24"/>
        </w:rPr>
        <w:t>作</w:t>
      </w:r>
      <w:r>
        <w:rPr>
          <w:rFonts w:asciiTheme="minorEastAsia" w:hAnsiTheme="minorEastAsia" w:eastAsiaTheme="minorEastAsia"/>
          <w:color w:val="auto"/>
          <w:sz w:val="24"/>
        </w:rPr>
        <w:t>为</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文件</w:t>
      </w:r>
      <w:r>
        <w:rPr>
          <w:rFonts w:hint="eastAsia" w:asciiTheme="minorEastAsia" w:hAnsiTheme="minorEastAsia" w:eastAsiaTheme="minorEastAsia"/>
          <w:color w:val="auto"/>
          <w:sz w:val="24"/>
        </w:rPr>
        <w:t>的</w:t>
      </w:r>
      <w:r>
        <w:rPr>
          <w:rFonts w:asciiTheme="minorEastAsia" w:hAnsiTheme="minorEastAsia" w:eastAsiaTheme="minorEastAsia"/>
          <w:color w:val="auto"/>
          <w:sz w:val="24"/>
        </w:rPr>
        <w:t>组成部分，对</w:t>
      </w:r>
      <w:r>
        <w:rPr>
          <w:rFonts w:hint="eastAsia" w:asciiTheme="minorEastAsia" w:hAnsiTheme="minorEastAsia" w:eastAsiaTheme="minorEastAsia"/>
          <w:color w:val="auto"/>
          <w:sz w:val="24"/>
        </w:rPr>
        <w:t>供应商</w:t>
      </w:r>
      <w:r>
        <w:rPr>
          <w:rFonts w:asciiTheme="minorEastAsia" w:hAnsiTheme="minorEastAsia" w:eastAsiaTheme="minorEastAsia"/>
          <w:color w:val="auto"/>
          <w:sz w:val="24"/>
        </w:rPr>
        <w:t>起约束作用</w:t>
      </w:r>
      <w:r>
        <w:rPr>
          <w:rFonts w:hint="eastAsia" w:asciiTheme="minorEastAsia" w:hAnsiTheme="minorEastAsia" w:eastAsiaTheme="minorEastAsia"/>
          <w:color w:val="auto"/>
          <w:sz w:val="24"/>
        </w:rPr>
        <w:t>。供应商应主动上网查询。采购代理机构不承担供应商未及时关注相关信息引发的相关责任。</w:t>
      </w:r>
    </w:p>
    <w:p w14:paraId="1BDBA797">
      <w:pPr>
        <w:spacing w:line="360" w:lineRule="auto"/>
        <w:ind w:firstLine="435"/>
        <w:rPr>
          <w:color w:val="auto"/>
          <w:sz w:val="24"/>
        </w:rPr>
      </w:pPr>
      <w:r>
        <w:rPr>
          <w:rFonts w:hint="eastAsia"/>
          <w:color w:val="auto"/>
          <w:sz w:val="24"/>
        </w:rPr>
        <w:t>6.3任何人或任何组织向供应商提供的任何书面或口头资料，未经采购代理机构在网上发布或书面通知，均作无效处理，不得作为磋商文件的组成部分。采购代理机构对供应商由此而做出的推论、理解和结论概不负责。</w:t>
      </w:r>
    </w:p>
    <w:p w14:paraId="508A8DF1">
      <w:pPr>
        <w:spacing w:line="360" w:lineRule="auto"/>
        <w:ind w:firstLine="435"/>
        <w:rPr>
          <w:rFonts w:asciiTheme="minorEastAsia" w:hAnsiTheme="minorEastAsia" w:eastAsiaTheme="minorEastAsia"/>
          <w:iCs/>
          <w:color w:val="auto"/>
          <w:sz w:val="24"/>
        </w:rPr>
      </w:pPr>
      <w:r>
        <w:rPr>
          <w:rFonts w:hint="eastAsia" w:asciiTheme="minorEastAsia" w:hAnsiTheme="minorEastAsia" w:eastAsiaTheme="minorEastAsia"/>
          <w:color w:val="auto"/>
          <w:sz w:val="24"/>
        </w:rPr>
        <w:t>6</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4</w:t>
      </w:r>
      <w:r>
        <w:rPr>
          <w:rFonts w:asciiTheme="minorEastAsia" w:hAnsiTheme="minorEastAsia" w:eastAsiaTheme="minorEastAsia"/>
          <w:color w:val="auto"/>
          <w:sz w:val="24"/>
        </w:rPr>
        <w:t>对于</w:t>
      </w:r>
      <w:r>
        <w:rPr>
          <w:color w:val="auto"/>
          <w:sz w:val="24"/>
        </w:rPr>
        <w:t>没有</w:t>
      </w:r>
      <w:r>
        <w:rPr>
          <w:rFonts w:asciiTheme="minorEastAsia" w:hAnsiTheme="minorEastAsia" w:eastAsiaTheme="minorEastAsia"/>
          <w:color w:val="auto"/>
          <w:sz w:val="24"/>
        </w:rPr>
        <w:t>提出</w:t>
      </w:r>
      <w:r>
        <w:rPr>
          <w:rFonts w:hint="eastAsia" w:asciiTheme="minorEastAsia" w:hAnsiTheme="minorEastAsia" w:eastAsiaTheme="minorEastAsia"/>
          <w:color w:val="auto"/>
          <w:sz w:val="24"/>
        </w:rPr>
        <w:t>询问</w:t>
      </w:r>
      <w:r>
        <w:rPr>
          <w:rFonts w:asciiTheme="minorEastAsia" w:hAnsiTheme="minorEastAsia" w:eastAsiaTheme="minorEastAsia"/>
          <w:color w:val="auto"/>
          <w:sz w:val="24"/>
        </w:rPr>
        <w:t>又参与了</w:t>
      </w:r>
      <w:r>
        <w:rPr>
          <w:rFonts w:hint="eastAsia" w:asciiTheme="minorEastAsia" w:hAnsiTheme="minorEastAsia" w:eastAsiaTheme="minorEastAsia"/>
          <w:color w:val="auto"/>
          <w:sz w:val="24"/>
        </w:rPr>
        <w:t>本</w:t>
      </w:r>
      <w:r>
        <w:rPr>
          <w:rFonts w:asciiTheme="minorEastAsia" w:hAnsiTheme="minorEastAsia" w:eastAsiaTheme="minorEastAsia"/>
          <w:color w:val="auto"/>
          <w:sz w:val="24"/>
        </w:rPr>
        <w:t>项目</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的</w:t>
      </w:r>
      <w:r>
        <w:rPr>
          <w:rFonts w:hint="eastAsia" w:asciiTheme="minorEastAsia" w:hAnsiTheme="minorEastAsia" w:eastAsiaTheme="minorEastAsia"/>
          <w:color w:val="auto"/>
          <w:sz w:val="24"/>
        </w:rPr>
        <w:t>供应商</w:t>
      </w:r>
      <w:r>
        <w:rPr>
          <w:rFonts w:asciiTheme="minorEastAsia" w:hAnsiTheme="minorEastAsia" w:eastAsiaTheme="minorEastAsia"/>
          <w:color w:val="auto"/>
          <w:sz w:val="24"/>
        </w:rPr>
        <w:t>将被视为完全认同</w:t>
      </w:r>
      <w:r>
        <w:rPr>
          <w:rFonts w:hint="eastAsia" w:asciiTheme="minorEastAsia" w:hAnsiTheme="minorEastAsia" w:eastAsiaTheme="minorEastAsia"/>
          <w:color w:val="auto"/>
          <w:sz w:val="24"/>
        </w:rPr>
        <w:t>本磋商</w:t>
      </w:r>
      <w:r>
        <w:rPr>
          <w:rFonts w:asciiTheme="minorEastAsia" w:hAnsiTheme="minorEastAsia" w:eastAsiaTheme="minorEastAsia"/>
          <w:color w:val="auto"/>
          <w:sz w:val="24"/>
        </w:rPr>
        <w:t>文件（含</w:t>
      </w:r>
      <w:r>
        <w:rPr>
          <w:rFonts w:hint="eastAsia" w:asciiTheme="minorEastAsia" w:hAnsiTheme="minorEastAsia" w:eastAsiaTheme="minorEastAsia"/>
          <w:color w:val="auto"/>
          <w:sz w:val="24"/>
        </w:rPr>
        <w:t>更正公告的</w:t>
      </w:r>
      <w:r>
        <w:rPr>
          <w:rFonts w:asciiTheme="minorEastAsia" w:hAnsiTheme="minorEastAsia" w:eastAsiaTheme="minorEastAsia"/>
          <w:color w:val="auto"/>
          <w:sz w:val="24"/>
        </w:rPr>
        <w:t>内容）</w:t>
      </w:r>
      <w:r>
        <w:rPr>
          <w:rFonts w:hint="eastAsia" w:asciiTheme="minorEastAsia" w:hAnsiTheme="minorEastAsia" w:eastAsiaTheme="minorEastAsia"/>
          <w:i/>
          <w:color w:val="auto"/>
          <w:sz w:val="24"/>
        </w:rPr>
        <w:t>。</w:t>
      </w:r>
    </w:p>
    <w:p w14:paraId="793416D9">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7</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磋商范围及响应文件中标准和计量单位的使用</w:t>
      </w:r>
    </w:p>
    <w:p w14:paraId="3819CD05">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7</w:t>
      </w:r>
      <w:r>
        <w:rPr>
          <w:rFonts w:asciiTheme="minorEastAsia" w:hAnsiTheme="minorEastAsia" w:eastAsiaTheme="minorEastAsia"/>
          <w:color w:val="auto"/>
          <w:sz w:val="24"/>
        </w:rPr>
        <w:t>.1项目有分包的，供应商可</w:t>
      </w:r>
      <w:r>
        <w:rPr>
          <w:rFonts w:hint="eastAsia" w:asciiTheme="minorEastAsia" w:hAnsiTheme="minorEastAsia" w:eastAsiaTheme="minorEastAsia"/>
          <w:color w:val="auto"/>
          <w:sz w:val="24"/>
        </w:rPr>
        <w:t>参与</w:t>
      </w:r>
      <w:r>
        <w:rPr>
          <w:rFonts w:asciiTheme="minorEastAsia" w:hAnsiTheme="minorEastAsia" w:eastAsiaTheme="minorEastAsia"/>
          <w:color w:val="auto"/>
          <w:sz w:val="24"/>
        </w:rPr>
        <w:t>其中某一个或</w:t>
      </w:r>
      <w:r>
        <w:rPr>
          <w:rFonts w:hint="eastAsia" w:asciiTheme="minorEastAsia" w:hAnsiTheme="minorEastAsia" w:eastAsiaTheme="minorEastAsia"/>
          <w:color w:val="auto"/>
          <w:sz w:val="24"/>
        </w:rPr>
        <w:t>多</w:t>
      </w:r>
      <w:r>
        <w:rPr>
          <w:rFonts w:asciiTheme="minorEastAsia" w:hAnsiTheme="minorEastAsia" w:eastAsiaTheme="minorEastAsia"/>
          <w:color w:val="auto"/>
          <w:sz w:val="24"/>
        </w:rPr>
        <w:t>个分包</w:t>
      </w:r>
      <w:r>
        <w:rPr>
          <w:rFonts w:hint="eastAsia" w:asciiTheme="minorEastAsia" w:hAnsiTheme="minorEastAsia" w:eastAsiaTheme="minorEastAsia"/>
          <w:color w:val="auto"/>
          <w:sz w:val="24"/>
        </w:rPr>
        <w:t>的磋商</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成交包数详见</w:t>
      </w:r>
      <w:r>
        <w:rPr>
          <w:rFonts w:asciiTheme="minorEastAsia" w:hAnsiTheme="minorEastAsia" w:eastAsiaTheme="minorEastAsia"/>
          <w:color w:val="auto"/>
          <w:sz w:val="24"/>
          <w:u w:val="single"/>
        </w:rPr>
        <w:t>供应商须知前附表</w:t>
      </w:r>
      <w:r>
        <w:rPr>
          <w:rFonts w:asciiTheme="minorEastAsia" w:hAnsiTheme="minorEastAsia" w:eastAsiaTheme="minorEastAsia"/>
          <w:color w:val="auto"/>
          <w:sz w:val="24"/>
        </w:rPr>
        <w:t>中规定。</w:t>
      </w:r>
    </w:p>
    <w:p w14:paraId="1379E54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7</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无论磋商文件中是否要求，供应商所</w:t>
      </w:r>
      <w:r>
        <w:rPr>
          <w:rFonts w:hint="eastAsia" w:asciiTheme="minorEastAsia" w:hAnsiTheme="minorEastAsia" w:eastAsiaTheme="minorEastAsia"/>
          <w:color w:val="auto"/>
          <w:sz w:val="24"/>
        </w:rPr>
        <w:t>承担</w:t>
      </w:r>
      <w:r>
        <w:rPr>
          <w:rFonts w:asciiTheme="minorEastAsia" w:hAnsiTheme="minorEastAsia" w:eastAsiaTheme="minorEastAsia"/>
          <w:color w:val="auto"/>
          <w:sz w:val="24"/>
        </w:rPr>
        <w:t>工程及伴随的货物和</w:t>
      </w:r>
      <w:r>
        <w:rPr>
          <w:rFonts w:hint="eastAsia" w:asciiTheme="minorEastAsia" w:hAnsiTheme="minorEastAsia" w:eastAsiaTheme="minorEastAsia"/>
          <w:color w:val="auto"/>
          <w:sz w:val="24"/>
        </w:rPr>
        <w:t>服务</w:t>
      </w:r>
      <w:r>
        <w:rPr>
          <w:rFonts w:asciiTheme="minorEastAsia" w:hAnsiTheme="minorEastAsia" w:eastAsiaTheme="minorEastAsia"/>
          <w:color w:val="auto"/>
          <w:sz w:val="24"/>
        </w:rPr>
        <w:t>均应符合国家强制性标准。</w:t>
      </w:r>
    </w:p>
    <w:p w14:paraId="0CD0378B">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7</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3</w:t>
      </w:r>
      <w:r>
        <w:rPr>
          <w:rFonts w:asciiTheme="minorEastAsia" w:hAnsiTheme="minorEastAsia" w:eastAsiaTheme="minorEastAsia"/>
          <w:color w:val="auto"/>
          <w:sz w:val="24"/>
        </w:rPr>
        <w:t>供应商与采购代理机构之间与磋商有关的所有往来通知、函件和响应文件均用中文表述。供应商随响应文件提供的证明文件和资料可以为其他语言，但必须附中文译文。翻译的中文资料与外文资料如果出现差异时，以中文为准。</w:t>
      </w:r>
    </w:p>
    <w:p w14:paraId="460AC78D">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7</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4</w:t>
      </w:r>
      <w:r>
        <w:rPr>
          <w:rFonts w:asciiTheme="minorEastAsia" w:hAnsiTheme="minorEastAsia" w:eastAsiaTheme="minorEastAsia"/>
          <w:color w:val="auto"/>
          <w:sz w:val="24"/>
        </w:rPr>
        <w:t>除磋商文件中有特殊要求外，响应文件中所使用的计量单位，应采用中华人民共和国法定计量单位。</w:t>
      </w:r>
    </w:p>
    <w:p w14:paraId="5CF8319C">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8</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响应文件构成</w:t>
      </w:r>
    </w:p>
    <w:p w14:paraId="315ACEDB">
      <w:pPr>
        <w:spacing w:line="360" w:lineRule="auto"/>
        <w:ind w:firstLine="437"/>
        <w:rPr>
          <w:rFonts w:asciiTheme="minorEastAsia" w:hAnsiTheme="minorEastAsia" w:eastAsiaTheme="minorEastAsia"/>
          <w:color w:val="auto"/>
          <w:sz w:val="24"/>
        </w:rPr>
      </w:pPr>
      <w:r>
        <w:rPr>
          <w:rFonts w:hint="eastAsia" w:asciiTheme="minorEastAsia" w:hAnsiTheme="minorEastAsia" w:eastAsiaTheme="minorEastAsia"/>
          <w:color w:val="auto"/>
          <w:sz w:val="24"/>
        </w:rPr>
        <w:t>8</w:t>
      </w:r>
      <w:r>
        <w:rPr>
          <w:rFonts w:asciiTheme="minorEastAsia" w:hAnsiTheme="minorEastAsia" w:eastAsiaTheme="minorEastAsia"/>
          <w:color w:val="auto"/>
          <w:sz w:val="24"/>
        </w:rPr>
        <w:t>.1供应商应完整地按磋商文件提供的响应文件格式及要求编写响应文件，具体内容详见第六章响应文件格式的相关内容。</w:t>
      </w:r>
    </w:p>
    <w:p w14:paraId="5EB475DE">
      <w:pPr>
        <w:spacing w:line="360" w:lineRule="auto"/>
        <w:ind w:firstLine="435"/>
        <w:rPr>
          <w:rFonts w:asciiTheme="minorEastAsia" w:hAnsiTheme="minorEastAsia" w:eastAsiaTheme="minorEastAsia"/>
          <w:color w:val="auto"/>
          <w:sz w:val="24"/>
        </w:rPr>
      </w:pPr>
      <w:r>
        <w:rPr>
          <w:rFonts w:hint="eastAsia"/>
          <w:color w:val="auto"/>
          <w:sz w:val="24"/>
        </w:rPr>
        <w:t>8.2供应商应提交磋商文件要求的证明文件，证明其响应内容符合磋商文件规定。该证明文件是响应文件的一部分</w:t>
      </w:r>
      <w:r>
        <w:rPr>
          <w:rFonts w:asciiTheme="minorEastAsia" w:hAnsiTheme="minorEastAsia" w:eastAsiaTheme="minorEastAsia"/>
          <w:color w:val="auto"/>
          <w:sz w:val="24"/>
        </w:rPr>
        <w:t>。证明文件</w:t>
      </w:r>
      <w:r>
        <w:rPr>
          <w:rFonts w:hint="eastAsia" w:asciiTheme="minorEastAsia" w:hAnsiTheme="minorEastAsia" w:eastAsiaTheme="minorEastAsia"/>
          <w:color w:val="auto"/>
          <w:sz w:val="24"/>
        </w:rPr>
        <w:t>形式</w:t>
      </w:r>
      <w:r>
        <w:rPr>
          <w:rFonts w:asciiTheme="minorEastAsia" w:hAnsiTheme="minorEastAsia" w:eastAsiaTheme="minorEastAsia"/>
          <w:color w:val="auto"/>
          <w:sz w:val="24"/>
        </w:rPr>
        <w:t>可以是文字资料、图纸和数据</w:t>
      </w:r>
      <w:bookmarkStart w:id="29" w:name="_Hlk11703583"/>
      <w:r>
        <w:rPr>
          <w:rFonts w:hint="eastAsia" w:asciiTheme="minorEastAsia" w:hAnsiTheme="minorEastAsia" w:eastAsiaTheme="minorEastAsia"/>
          <w:color w:val="auto"/>
          <w:sz w:val="24"/>
        </w:rPr>
        <w:t>。</w:t>
      </w:r>
      <w:bookmarkEnd w:id="29"/>
    </w:p>
    <w:p w14:paraId="424D885C">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8</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3</w:t>
      </w:r>
      <w:r>
        <w:rPr>
          <w:rFonts w:asciiTheme="minorEastAsia" w:hAnsiTheme="minorEastAsia" w:eastAsiaTheme="minorEastAsia"/>
          <w:color w:val="auto"/>
          <w:sz w:val="24"/>
        </w:rPr>
        <w:t>为保证</w:t>
      </w:r>
      <w:r>
        <w:rPr>
          <w:color w:val="auto"/>
          <w:sz w:val="24"/>
        </w:rPr>
        <w:t>公平</w:t>
      </w:r>
      <w:r>
        <w:rPr>
          <w:rFonts w:asciiTheme="minorEastAsia" w:hAnsiTheme="minorEastAsia" w:eastAsiaTheme="minorEastAsia"/>
          <w:color w:val="auto"/>
          <w:sz w:val="24"/>
        </w:rPr>
        <w:t>公正，除非磋商文件另有规定或说明，</w:t>
      </w:r>
      <w:r>
        <w:rPr>
          <w:rFonts w:hint="eastAsia" w:asciiTheme="minorEastAsia" w:hAnsiTheme="minorEastAsia" w:eastAsiaTheme="minorEastAsia"/>
          <w:color w:val="auto"/>
          <w:sz w:val="24"/>
        </w:rPr>
        <w:t>供应商</w:t>
      </w:r>
      <w:r>
        <w:rPr>
          <w:rFonts w:asciiTheme="minorEastAsia" w:hAnsiTheme="minorEastAsia" w:eastAsiaTheme="minorEastAsia"/>
          <w:color w:val="auto"/>
          <w:sz w:val="24"/>
        </w:rPr>
        <w:t>对同一项目</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时，不得同时提供</w:t>
      </w:r>
      <w:r>
        <w:rPr>
          <w:rFonts w:hint="eastAsia" w:asciiTheme="minorEastAsia" w:hAnsiTheme="minorEastAsia" w:eastAsiaTheme="minorEastAsia"/>
          <w:color w:val="auto"/>
          <w:sz w:val="24"/>
        </w:rPr>
        <w:t>备选磋商</w:t>
      </w:r>
      <w:r>
        <w:rPr>
          <w:rFonts w:asciiTheme="minorEastAsia" w:hAnsiTheme="minorEastAsia" w:eastAsiaTheme="minorEastAsia"/>
          <w:color w:val="auto"/>
          <w:sz w:val="24"/>
        </w:rPr>
        <w:t>方案。</w:t>
      </w:r>
    </w:p>
    <w:p w14:paraId="50E29573">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9</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报价</w:t>
      </w:r>
    </w:p>
    <w:p w14:paraId="7BB0629B">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9</w:t>
      </w:r>
      <w:r>
        <w:rPr>
          <w:rFonts w:asciiTheme="minorEastAsia" w:hAnsiTheme="minorEastAsia" w:eastAsiaTheme="minorEastAsia"/>
          <w:color w:val="auto"/>
          <w:sz w:val="24"/>
        </w:rPr>
        <w:t>.1</w:t>
      </w:r>
      <w:r>
        <w:rPr>
          <w:rFonts w:hint="eastAsia" w:asciiTheme="minorEastAsia" w:hAnsiTheme="minorEastAsia" w:eastAsiaTheme="minorEastAsia"/>
          <w:color w:val="auto"/>
          <w:sz w:val="24"/>
        </w:rPr>
        <w:t>供应商</w:t>
      </w:r>
      <w:r>
        <w:rPr>
          <w:rFonts w:asciiTheme="minorEastAsia" w:hAnsiTheme="minorEastAsia" w:eastAsiaTheme="minorEastAsia"/>
          <w:color w:val="auto"/>
          <w:sz w:val="24"/>
        </w:rPr>
        <w:t>的报价应当包括满足本次</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全部</w:t>
      </w:r>
      <w:r>
        <w:rPr>
          <w:rFonts w:hint="eastAsia" w:asciiTheme="minorEastAsia" w:hAnsiTheme="minorEastAsia" w:eastAsiaTheme="minorEastAsia"/>
          <w:color w:val="auto"/>
          <w:sz w:val="24"/>
        </w:rPr>
        <w:t>内容。所有报价均应以人民币报价，供应商的磋商报价应遵守《中华人民共和国价格法》。</w:t>
      </w:r>
    </w:p>
    <w:p w14:paraId="6A43FA05">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9</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最后报价均不得高于磋商文件（公告）列明的项目预算</w:t>
      </w:r>
      <w:r>
        <w:rPr>
          <w:rFonts w:hint="eastAsia" w:asciiTheme="minorEastAsia" w:hAnsiTheme="minorEastAsia" w:eastAsiaTheme="minorEastAsia"/>
          <w:color w:val="auto"/>
          <w:sz w:val="24"/>
        </w:rPr>
        <w:t>、最高投标限价</w:t>
      </w:r>
      <w:r>
        <w:rPr>
          <w:rFonts w:asciiTheme="minorEastAsia" w:hAnsiTheme="minorEastAsia" w:eastAsiaTheme="minorEastAsia"/>
          <w:color w:val="auto"/>
          <w:sz w:val="24"/>
        </w:rPr>
        <w:t>，否则其响应文件将被认定为</w:t>
      </w:r>
      <w:r>
        <w:rPr>
          <w:rFonts w:asciiTheme="minorEastAsia" w:hAnsiTheme="minorEastAsia" w:eastAsiaTheme="minorEastAsia"/>
          <w:b/>
          <w:color w:val="auto"/>
          <w:sz w:val="24"/>
        </w:rPr>
        <w:t>响应无效</w:t>
      </w:r>
      <w:r>
        <w:rPr>
          <w:rFonts w:asciiTheme="minorEastAsia" w:hAnsiTheme="minorEastAsia" w:eastAsiaTheme="minorEastAsia"/>
          <w:color w:val="auto"/>
          <w:sz w:val="24"/>
        </w:rPr>
        <w:t>。</w:t>
      </w:r>
    </w:p>
    <w:p w14:paraId="271F4A2C">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9</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3报价</w:t>
      </w:r>
      <w:r>
        <w:rPr>
          <w:rFonts w:asciiTheme="minorEastAsia" w:hAnsiTheme="minorEastAsia" w:eastAsiaTheme="minorEastAsia"/>
          <w:color w:val="auto"/>
          <w:sz w:val="24"/>
        </w:rPr>
        <w:t>在合同履行过程中是固定不变的，不得以任何理由予以变更。任何包含价格调整要求的</w:t>
      </w:r>
      <w:r>
        <w:rPr>
          <w:rFonts w:hint="eastAsia" w:asciiTheme="minorEastAsia" w:hAnsiTheme="minorEastAsia" w:eastAsiaTheme="minorEastAsia"/>
          <w:color w:val="auto"/>
          <w:sz w:val="24"/>
        </w:rPr>
        <w:t>报价</w:t>
      </w:r>
      <w:r>
        <w:rPr>
          <w:rFonts w:asciiTheme="minorEastAsia" w:hAnsiTheme="minorEastAsia" w:eastAsiaTheme="minorEastAsia"/>
          <w:color w:val="auto"/>
          <w:sz w:val="24"/>
        </w:rPr>
        <w:t>，其</w:t>
      </w:r>
      <w:r>
        <w:rPr>
          <w:rFonts w:hint="eastAsia" w:asciiTheme="minorEastAsia" w:hAnsiTheme="minorEastAsia" w:eastAsiaTheme="minorEastAsia"/>
          <w:color w:val="auto"/>
          <w:sz w:val="24"/>
        </w:rPr>
        <w:t>响应文件将被认定为</w:t>
      </w:r>
      <w:r>
        <w:rPr>
          <w:rFonts w:hint="eastAsia" w:asciiTheme="minorEastAsia" w:hAnsiTheme="minorEastAsia" w:eastAsiaTheme="minorEastAsia"/>
          <w:b/>
          <w:color w:val="auto"/>
          <w:sz w:val="24"/>
        </w:rPr>
        <w:t>响应无效</w:t>
      </w:r>
      <w:r>
        <w:rPr>
          <w:rFonts w:asciiTheme="minorEastAsia" w:hAnsiTheme="minorEastAsia" w:eastAsiaTheme="minorEastAsia"/>
          <w:color w:val="auto"/>
          <w:sz w:val="24"/>
        </w:rPr>
        <w:t>。</w:t>
      </w:r>
    </w:p>
    <w:p w14:paraId="212E6953">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9</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4</w:t>
      </w:r>
      <w:r>
        <w:rPr>
          <w:rFonts w:asciiTheme="minorEastAsia" w:hAnsiTheme="minorEastAsia" w:eastAsiaTheme="minorEastAsia"/>
          <w:color w:val="auto"/>
          <w:sz w:val="24"/>
        </w:rPr>
        <w:t>采购人不接受具有附加条件的报价。</w:t>
      </w:r>
    </w:p>
    <w:p w14:paraId="3BB1C524">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10</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磋商保证金</w:t>
      </w:r>
    </w:p>
    <w:p w14:paraId="5C1B7658">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10</w:t>
      </w:r>
      <w:r>
        <w:rPr>
          <w:rFonts w:asciiTheme="minorEastAsia" w:hAnsiTheme="minorEastAsia" w:eastAsiaTheme="minorEastAsia"/>
          <w:color w:val="auto"/>
          <w:sz w:val="24"/>
        </w:rPr>
        <w:t>.1本项目不收取磋商保证金。</w:t>
      </w:r>
    </w:p>
    <w:p w14:paraId="61D5DBE4">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11</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磋商有效期</w:t>
      </w:r>
    </w:p>
    <w:p w14:paraId="57EA603E">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1</w:t>
      </w:r>
      <w:r>
        <w:rPr>
          <w:rFonts w:hint="eastAsia" w:asciiTheme="minorEastAsia" w:hAnsiTheme="minorEastAsia" w:eastAsiaTheme="minorEastAsia"/>
          <w:color w:val="auto"/>
          <w:sz w:val="24"/>
        </w:rPr>
        <w:t>1</w:t>
      </w:r>
      <w:r>
        <w:rPr>
          <w:rFonts w:asciiTheme="minorEastAsia" w:hAnsiTheme="minorEastAsia" w:eastAsiaTheme="minorEastAsia"/>
          <w:color w:val="auto"/>
          <w:sz w:val="24"/>
        </w:rPr>
        <w:t>.1磋商有效期为从响应文件提交截止之日算起的日历天数，磋商有效期详见</w:t>
      </w:r>
      <w:r>
        <w:rPr>
          <w:rFonts w:asciiTheme="minorEastAsia" w:hAnsiTheme="minorEastAsia" w:eastAsiaTheme="minorEastAsia"/>
          <w:color w:val="auto"/>
          <w:sz w:val="24"/>
          <w:u w:val="single"/>
        </w:rPr>
        <w:t>供应商须知前附表</w:t>
      </w:r>
      <w:r>
        <w:rPr>
          <w:rFonts w:asciiTheme="minorEastAsia" w:hAnsiTheme="minorEastAsia" w:eastAsiaTheme="minorEastAsia"/>
          <w:color w:val="auto"/>
          <w:sz w:val="24"/>
        </w:rPr>
        <w:t>。</w:t>
      </w:r>
    </w:p>
    <w:p w14:paraId="0D96E1BB">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1</w:t>
      </w:r>
      <w:r>
        <w:rPr>
          <w:rFonts w:hint="eastAsia" w:asciiTheme="minorEastAsia" w:hAnsiTheme="minorEastAsia" w:eastAsiaTheme="minorEastAsia"/>
          <w:color w:val="auto"/>
          <w:sz w:val="24"/>
        </w:rPr>
        <w:t>1</w:t>
      </w:r>
      <w:r>
        <w:rPr>
          <w:rFonts w:asciiTheme="minorEastAsia" w:hAnsiTheme="minorEastAsia" w:eastAsiaTheme="minorEastAsia"/>
          <w:color w:val="auto"/>
          <w:sz w:val="24"/>
        </w:rPr>
        <w:t>.2在磋商有效期内，供应商的磋商保持有效，供应商不得要求撤销或修改其响应文件。磋商有效期不满足要求的响应，其响应文件将被认定为</w:t>
      </w:r>
      <w:r>
        <w:rPr>
          <w:rFonts w:asciiTheme="minorEastAsia" w:hAnsiTheme="minorEastAsia" w:eastAsiaTheme="minorEastAsia"/>
          <w:b/>
          <w:color w:val="auto"/>
          <w:sz w:val="24"/>
        </w:rPr>
        <w:t>响应无效</w:t>
      </w:r>
      <w:r>
        <w:rPr>
          <w:rFonts w:asciiTheme="minorEastAsia" w:hAnsiTheme="minorEastAsia" w:eastAsiaTheme="minorEastAsia"/>
          <w:color w:val="auto"/>
          <w:sz w:val="24"/>
        </w:rPr>
        <w:t>。</w:t>
      </w:r>
    </w:p>
    <w:p w14:paraId="50D5014C">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1</w:t>
      </w:r>
      <w:r>
        <w:rPr>
          <w:rFonts w:hint="eastAsia" w:asciiTheme="minorEastAsia" w:hAnsiTheme="minorEastAsia" w:eastAsiaTheme="minorEastAsia"/>
          <w:color w:val="auto"/>
          <w:sz w:val="24"/>
        </w:rPr>
        <w:t>1</w:t>
      </w:r>
      <w:r>
        <w:rPr>
          <w:rFonts w:asciiTheme="minorEastAsia" w:hAnsiTheme="minorEastAsia" w:eastAsiaTheme="minorEastAsia"/>
          <w:color w:val="auto"/>
          <w:sz w:val="24"/>
        </w:rPr>
        <w:t>.3为保证有充分时间签订合同，采购人或采购代理机构可根据实际情况，在原磋商有效期截止之前，要求供应商延长磋商有效期。接受该要求的供应商将不会被要求和允许修正其响应文件。供应商可以拒绝延长磋商有效期的要求，且不承担任何责任。上述要求和答复都应以书面形式提交。</w:t>
      </w:r>
    </w:p>
    <w:p w14:paraId="0321BA13">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12</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响应文件的提交、修改与撤回</w:t>
      </w:r>
    </w:p>
    <w:p w14:paraId="75AFB48A">
      <w:pPr>
        <w:spacing w:line="360" w:lineRule="auto"/>
        <w:ind w:firstLine="435"/>
        <w:rPr>
          <w:rFonts w:ascii="宋体" w:hAnsi="宋体" w:eastAsia="宋体" w:cs="宋体"/>
          <w:color w:val="auto"/>
          <w:sz w:val="24"/>
          <w:highlight w:val="none"/>
        </w:rPr>
      </w:pPr>
      <w:r>
        <w:rPr>
          <w:rFonts w:asciiTheme="minorEastAsia" w:hAnsiTheme="minorEastAsia" w:eastAsiaTheme="minorEastAsia"/>
          <w:color w:val="auto"/>
          <w:sz w:val="24"/>
        </w:rPr>
        <w:t>1</w:t>
      </w:r>
      <w:r>
        <w:rPr>
          <w:rFonts w:hint="eastAsia" w:asciiTheme="minorEastAsia" w:hAnsiTheme="minorEastAsia" w:eastAsiaTheme="minorEastAsia"/>
          <w:color w:val="auto"/>
          <w:sz w:val="24"/>
        </w:rPr>
        <w:t>2.1供应商应当在竞争性磋商公告规定的响应文件提交截止时间前</w:t>
      </w:r>
      <w:r>
        <w:rPr>
          <w:rFonts w:asciiTheme="minorEastAsia" w:hAnsiTheme="minorEastAsia" w:eastAsiaTheme="minorEastAsia"/>
          <w:color w:val="auto"/>
          <w:sz w:val="24"/>
        </w:rPr>
        <w:t>，</w:t>
      </w:r>
      <w:r>
        <w:rPr>
          <w:rFonts w:hint="eastAsia" w:ascii="宋体" w:hAnsi="宋体" w:eastAsia="宋体" w:cs="宋体"/>
          <w:color w:val="auto"/>
          <w:spacing w:val="0"/>
          <w:sz w:val="24"/>
          <w:szCs w:val="24"/>
        </w:rPr>
        <w:t>提交响应文件</w:t>
      </w:r>
      <w:r>
        <w:rPr>
          <w:rFonts w:hint="eastAsia" w:ascii="宋体" w:hAnsi="宋体" w:eastAsia="宋体" w:cs="宋体"/>
          <w:color w:val="auto"/>
          <w:sz w:val="24"/>
          <w:highlight w:val="none"/>
        </w:rPr>
        <w:t>。</w:t>
      </w:r>
    </w:p>
    <w:p w14:paraId="289DF291">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1</w:t>
      </w:r>
      <w:r>
        <w:rPr>
          <w:rFonts w:hint="eastAsia" w:asciiTheme="minorEastAsia" w:hAnsiTheme="minorEastAsia" w:eastAsiaTheme="minorEastAsia"/>
          <w:color w:val="auto"/>
          <w:sz w:val="24"/>
        </w:rPr>
        <w:t>2.2供应商应当在响应</w:t>
      </w:r>
      <w:r>
        <w:rPr>
          <w:rFonts w:asciiTheme="minorEastAsia" w:hAnsiTheme="minorEastAsia" w:eastAsiaTheme="minorEastAsia"/>
          <w:color w:val="auto"/>
          <w:sz w:val="24"/>
        </w:rPr>
        <w:t>文件</w:t>
      </w:r>
      <w:r>
        <w:rPr>
          <w:rFonts w:hint="eastAsia" w:asciiTheme="minorEastAsia" w:hAnsiTheme="minorEastAsia" w:eastAsiaTheme="minorEastAsia"/>
          <w:color w:val="auto"/>
          <w:sz w:val="24"/>
        </w:rPr>
        <w:t>提交截止时间前完成响应文件</w:t>
      </w:r>
      <w:r>
        <w:rPr>
          <w:rFonts w:asciiTheme="minorEastAsia" w:hAnsiTheme="minorEastAsia" w:eastAsiaTheme="minorEastAsia"/>
          <w:color w:val="auto"/>
          <w:sz w:val="24"/>
        </w:rPr>
        <w:t>的</w:t>
      </w:r>
      <w:r>
        <w:rPr>
          <w:rFonts w:hint="eastAsia" w:asciiTheme="minorEastAsia" w:hAnsiTheme="minorEastAsia" w:eastAsiaTheme="minorEastAsia"/>
          <w:color w:val="auto"/>
          <w:sz w:val="24"/>
        </w:rPr>
        <w:t>提交，并可以补充、修改或者撤回响应文件。响应文件提交截止时间前未完成响应文件</w:t>
      </w:r>
      <w:r>
        <w:rPr>
          <w:rFonts w:hint="eastAsia" w:asciiTheme="minorEastAsia" w:hAnsiTheme="minorEastAsia" w:eastAsiaTheme="minorEastAsia"/>
          <w:color w:val="auto"/>
          <w:sz w:val="24"/>
          <w:lang w:val="en-US" w:eastAsia="zh-CN"/>
        </w:rPr>
        <w:t>提交</w:t>
      </w:r>
      <w:r>
        <w:rPr>
          <w:rFonts w:hint="eastAsia" w:asciiTheme="minorEastAsia" w:hAnsiTheme="minorEastAsia" w:eastAsiaTheme="minorEastAsia"/>
          <w:color w:val="auto"/>
          <w:sz w:val="24"/>
        </w:rPr>
        <w:t>的，视为撤回响应文件。响应文件提交截止时间后送达的响应文件，采购人有权拒收</w:t>
      </w:r>
      <w:r>
        <w:rPr>
          <w:rFonts w:asciiTheme="minorEastAsia" w:hAnsiTheme="minorEastAsia" w:eastAsiaTheme="minorEastAsia"/>
          <w:color w:val="auto"/>
          <w:sz w:val="24"/>
        </w:rPr>
        <w:t>。</w:t>
      </w:r>
    </w:p>
    <w:p w14:paraId="7AABCAEE">
      <w:pPr>
        <w:spacing w:line="360" w:lineRule="auto"/>
        <w:ind w:firstLine="435"/>
        <w:rPr>
          <w:color w:val="auto"/>
          <w:sz w:val="24"/>
        </w:rPr>
      </w:pPr>
      <w:r>
        <w:rPr>
          <w:rFonts w:asciiTheme="minorEastAsia" w:hAnsiTheme="minorEastAsia" w:eastAsiaTheme="minorEastAsia"/>
          <w:color w:val="auto"/>
          <w:sz w:val="24"/>
        </w:rPr>
        <w:t>1</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3</w:t>
      </w:r>
      <w:r>
        <w:rPr>
          <w:rFonts w:hint="eastAsia" w:asciiTheme="minorEastAsia" w:hAnsiTheme="minorEastAsia" w:eastAsiaTheme="minorEastAsia"/>
          <w:color w:val="auto"/>
          <w:sz w:val="24"/>
        </w:rPr>
        <w:t>在响应文件提交截止时间之后，供应商不得对其响应文件做任何修改。</w:t>
      </w:r>
      <w:r>
        <w:rPr>
          <w:rFonts w:hint="eastAsia"/>
          <w:color w:val="auto"/>
          <w:sz w:val="24"/>
        </w:rPr>
        <w:t>但属于磋商小组在评审中发现的计算错误并进行核实的修改、按照磋商文件的变动情况和磋商小组的要求重新提交响应文件的，不在此列。</w:t>
      </w:r>
    </w:p>
    <w:p w14:paraId="14558545">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13</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磋商小组</w:t>
      </w:r>
    </w:p>
    <w:p w14:paraId="76B8DC3F">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13</w:t>
      </w:r>
      <w:r>
        <w:rPr>
          <w:rFonts w:asciiTheme="minorEastAsia" w:hAnsiTheme="minorEastAsia" w:eastAsiaTheme="minorEastAsia"/>
          <w:color w:val="auto"/>
          <w:sz w:val="24"/>
        </w:rPr>
        <w:t>.1本项目将依法组建磋商小组，磋商小组成员由3人以上单数组成，磋商小组及其成员应当依照政府采购的有关规定履行相关职责和义务。</w:t>
      </w:r>
    </w:p>
    <w:p w14:paraId="0FD646BF">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13</w:t>
      </w:r>
      <w:r>
        <w:rPr>
          <w:rFonts w:asciiTheme="minorEastAsia" w:hAnsiTheme="minorEastAsia" w:eastAsiaTheme="minorEastAsia"/>
          <w:color w:val="auto"/>
          <w:sz w:val="24"/>
        </w:rPr>
        <w:t>.2磋商小组依法对响应文件进行评审，并根据磋商文件规定的程序、评定成交的标准等事项与实质性响应磋商文件要求的供应商进行磋商。</w:t>
      </w:r>
    </w:p>
    <w:p w14:paraId="7F9BB921">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13</w:t>
      </w:r>
      <w:r>
        <w:rPr>
          <w:rFonts w:asciiTheme="minorEastAsia" w:hAnsiTheme="minorEastAsia" w:eastAsiaTheme="minorEastAsia"/>
          <w:color w:val="auto"/>
          <w:sz w:val="24"/>
        </w:rPr>
        <w:t>.3磋商小组应当从质量和服务均能满足磋商文件实质性响应要求的供应商中，按照评审</w:t>
      </w:r>
      <w:r>
        <w:rPr>
          <w:rFonts w:hint="eastAsia" w:asciiTheme="minorEastAsia" w:hAnsiTheme="minorEastAsia" w:eastAsiaTheme="minorEastAsia"/>
          <w:color w:val="auto"/>
          <w:sz w:val="24"/>
        </w:rPr>
        <w:t>方</w:t>
      </w:r>
      <w:r>
        <w:rPr>
          <w:rFonts w:asciiTheme="minorEastAsia" w:hAnsiTheme="minorEastAsia" w:eastAsiaTheme="minorEastAsia"/>
          <w:color w:val="auto"/>
          <w:sz w:val="24"/>
        </w:rPr>
        <w:t>法</w:t>
      </w:r>
      <w:r>
        <w:rPr>
          <w:rFonts w:hint="eastAsia" w:asciiTheme="minorEastAsia" w:hAnsiTheme="minorEastAsia" w:eastAsiaTheme="minorEastAsia"/>
          <w:color w:val="auto"/>
          <w:sz w:val="24"/>
        </w:rPr>
        <w:t>和标准推荐</w:t>
      </w:r>
      <w:r>
        <w:rPr>
          <w:rFonts w:asciiTheme="minorEastAsia" w:hAnsiTheme="minorEastAsia" w:eastAsiaTheme="minorEastAsia"/>
          <w:color w:val="auto"/>
          <w:sz w:val="24"/>
        </w:rPr>
        <w:t>成交候选供应商，并编写</w:t>
      </w:r>
      <w:r>
        <w:rPr>
          <w:rFonts w:hint="eastAsia" w:asciiTheme="minorEastAsia" w:hAnsiTheme="minorEastAsia" w:eastAsiaTheme="minorEastAsia"/>
          <w:color w:val="auto"/>
          <w:sz w:val="24"/>
        </w:rPr>
        <w:t>评审</w:t>
      </w:r>
      <w:r>
        <w:rPr>
          <w:rFonts w:asciiTheme="minorEastAsia" w:hAnsiTheme="minorEastAsia" w:eastAsiaTheme="minorEastAsia"/>
          <w:color w:val="auto"/>
          <w:sz w:val="24"/>
        </w:rPr>
        <w:t>报告。</w:t>
      </w:r>
    </w:p>
    <w:p w14:paraId="6F450D4A">
      <w:pPr>
        <w:spacing w:line="360" w:lineRule="auto"/>
        <w:ind w:firstLine="437"/>
        <w:outlineLvl w:val="2"/>
        <w:rPr>
          <w:rFonts w:asciiTheme="minorEastAsia" w:hAnsiTheme="minorEastAsia" w:eastAsiaTheme="minorEastAsia"/>
          <w:b/>
          <w:color w:val="auto"/>
          <w:sz w:val="24"/>
        </w:rPr>
      </w:pPr>
      <w:r>
        <w:rPr>
          <w:rFonts w:asciiTheme="minorEastAsia" w:hAnsiTheme="minorEastAsia" w:eastAsiaTheme="minorEastAsia"/>
          <w:b/>
          <w:color w:val="auto"/>
          <w:sz w:val="24"/>
        </w:rPr>
        <w:t>1</w:t>
      </w:r>
      <w:r>
        <w:rPr>
          <w:rFonts w:hint="eastAsia" w:asciiTheme="minorEastAsia" w:hAnsiTheme="minorEastAsia" w:eastAsiaTheme="minorEastAsia"/>
          <w:b/>
          <w:color w:val="auto"/>
          <w:sz w:val="24"/>
        </w:rPr>
        <w:t>4</w:t>
      </w:r>
      <w:r>
        <w:rPr>
          <w:rFonts w:asciiTheme="minorEastAsia" w:hAnsiTheme="minorEastAsia" w:eastAsiaTheme="minorEastAsia"/>
          <w:b/>
          <w:color w:val="auto"/>
          <w:sz w:val="24"/>
        </w:rPr>
        <w:t>.响应文件的评审与磋商</w:t>
      </w:r>
    </w:p>
    <w:p w14:paraId="01FF605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1采购人和采购代理机构将在</w:t>
      </w:r>
      <w:r>
        <w:rPr>
          <w:rFonts w:hint="eastAsia" w:cs="@仿宋_GB2312" w:asciiTheme="minorEastAsia" w:hAnsiTheme="minorEastAsia" w:eastAsiaTheme="minorEastAsia"/>
          <w:color w:val="auto"/>
          <w:kern w:val="2"/>
          <w:sz w:val="24"/>
        </w:rPr>
        <w:t>竞争性磋商公告</w:t>
      </w:r>
      <w:r>
        <w:rPr>
          <w:rFonts w:hint="eastAsia" w:asciiTheme="minorEastAsia" w:hAnsiTheme="minorEastAsia" w:eastAsiaTheme="minorEastAsia"/>
          <w:color w:val="auto"/>
          <w:sz w:val="24"/>
        </w:rPr>
        <w:t>规定的时间和地点组织磋商。</w:t>
      </w:r>
    </w:p>
    <w:p w14:paraId="51D5846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14.2竞争性磋商活动采用综合评分法评审。</w:t>
      </w:r>
    </w:p>
    <w:p w14:paraId="3B2C21CD">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综合评分法，是指响应文件满足磋商文件全部实质性要求且按评审因素的量化指标评审得分最高的供应商为成交候选供应商的评审方法。</w:t>
      </w:r>
    </w:p>
    <w:p w14:paraId="6D22C529">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14.3磋商小组将按照磋商文件规定的</w:t>
      </w:r>
      <w:r>
        <w:rPr>
          <w:rFonts w:asciiTheme="minorEastAsia" w:hAnsiTheme="minorEastAsia" w:eastAsiaTheme="minorEastAsia"/>
          <w:color w:val="auto"/>
          <w:sz w:val="24"/>
        </w:rPr>
        <w:t>评审</w:t>
      </w:r>
      <w:r>
        <w:rPr>
          <w:rFonts w:hint="eastAsia" w:asciiTheme="minorEastAsia" w:hAnsiTheme="minorEastAsia" w:eastAsiaTheme="minorEastAsia"/>
          <w:color w:val="auto"/>
          <w:sz w:val="24"/>
        </w:rPr>
        <w:t>方</w:t>
      </w:r>
      <w:r>
        <w:rPr>
          <w:rFonts w:asciiTheme="minorEastAsia" w:hAnsiTheme="minorEastAsia" w:eastAsiaTheme="minorEastAsia"/>
          <w:color w:val="auto"/>
          <w:sz w:val="24"/>
        </w:rPr>
        <w:t>法</w:t>
      </w:r>
      <w:r>
        <w:rPr>
          <w:rFonts w:hint="eastAsia" w:asciiTheme="minorEastAsia" w:hAnsiTheme="minorEastAsia" w:eastAsiaTheme="minorEastAsia"/>
          <w:color w:val="auto"/>
          <w:sz w:val="24"/>
        </w:rPr>
        <w:t>和标准对供应商独立进行评审。评审程序如下：</w:t>
      </w:r>
    </w:p>
    <w:p w14:paraId="7D88B0AA">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14.3.1</w:t>
      </w:r>
      <w:r>
        <w:rPr>
          <w:rFonts w:hint="eastAsia" w:asciiTheme="minorEastAsia" w:hAnsiTheme="minorEastAsia" w:eastAsiaTheme="minorEastAsia"/>
          <w:b/>
          <w:color w:val="auto"/>
          <w:sz w:val="24"/>
        </w:rPr>
        <w:t>初审</w:t>
      </w:r>
      <w:r>
        <w:rPr>
          <w:rFonts w:hint="eastAsia" w:asciiTheme="minorEastAsia" w:hAnsiTheme="minorEastAsia" w:eastAsiaTheme="minorEastAsia"/>
          <w:color w:val="auto"/>
          <w:sz w:val="24"/>
        </w:rPr>
        <w:t>。磋商小组对供应商必须满足和实质性响应的内容进行评审，供应商未实质性响应磋商文件要求导致响应无效的，磋商小组将以书面询标的方式告知有关供应商。</w:t>
      </w:r>
    </w:p>
    <w:p w14:paraId="439B29E8">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14.3.2</w:t>
      </w:r>
      <w:r>
        <w:rPr>
          <w:rFonts w:hint="eastAsia" w:asciiTheme="minorEastAsia" w:hAnsiTheme="minorEastAsia" w:eastAsiaTheme="minorEastAsia"/>
          <w:b/>
          <w:color w:val="auto"/>
          <w:sz w:val="24"/>
        </w:rPr>
        <w:t>磋商</w:t>
      </w:r>
      <w:r>
        <w:rPr>
          <w:rFonts w:hint="eastAsia" w:asciiTheme="minorEastAsia" w:hAnsiTheme="minorEastAsia" w:eastAsiaTheme="minorEastAsia"/>
          <w:color w:val="auto"/>
          <w:sz w:val="24"/>
        </w:rPr>
        <w:t>。初审合格后，磋商小组将按网上电子响应文件提交顺序集中与单一供应商分别进行磋商，并给予所有参加磋商的供应商平等的磋商机会。</w:t>
      </w:r>
    </w:p>
    <w:p w14:paraId="62A6F6AF">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14.3.3</w:t>
      </w:r>
      <w:r>
        <w:rPr>
          <w:rFonts w:asciiTheme="minorEastAsia" w:hAnsiTheme="minorEastAsia" w:eastAsiaTheme="minorEastAsia"/>
          <w:b/>
          <w:color w:val="auto"/>
          <w:sz w:val="24"/>
        </w:rPr>
        <w:t>报价</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磋商结束后，磋商小组应当要求所有</w:t>
      </w:r>
      <w:r>
        <w:rPr>
          <w:rFonts w:hint="eastAsia" w:asciiTheme="minorEastAsia" w:hAnsiTheme="minorEastAsia" w:eastAsiaTheme="minorEastAsia"/>
          <w:color w:val="auto"/>
          <w:sz w:val="24"/>
        </w:rPr>
        <w:t>实质性响应</w:t>
      </w:r>
      <w:r>
        <w:rPr>
          <w:rFonts w:asciiTheme="minorEastAsia" w:hAnsiTheme="minorEastAsia" w:eastAsiaTheme="minorEastAsia"/>
          <w:color w:val="auto"/>
          <w:sz w:val="24"/>
        </w:rPr>
        <w:t>的供应商在规定时间内提交最后报价</w:t>
      </w:r>
      <w:r>
        <w:rPr>
          <w:rFonts w:hint="eastAsia"/>
          <w:color w:val="auto"/>
          <w:sz w:val="24"/>
        </w:rPr>
        <w:t>。</w:t>
      </w:r>
    </w:p>
    <w:p w14:paraId="09D98AA1">
      <w:pPr>
        <w:spacing w:line="360" w:lineRule="auto"/>
        <w:ind w:firstLine="435"/>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14.3.4</w:t>
      </w:r>
      <w:r>
        <w:rPr>
          <w:rFonts w:hint="eastAsia" w:asciiTheme="minorEastAsia" w:hAnsiTheme="minorEastAsia" w:eastAsiaTheme="minorEastAsia"/>
          <w:b/>
          <w:color w:val="auto"/>
          <w:sz w:val="24"/>
        </w:rPr>
        <w:t>综合评分</w:t>
      </w:r>
      <w:r>
        <w:rPr>
          <w:rFonts w:hint="eastAsia" w:asciiTheme="minorEastAsia" w:hAnsiTheme="minorEastAsia" w:eastAsiaTheme="minorEastAsia"/>
          <w:color w:val="auto"/>
          <w:sz w:val="24"/>
        </w:rPr>
        <w:t>。磋商小组只对通过初审，实质上响应磋商文件要求的响应文件进行综合评分。经磋商确定最终采购需求和提交最后报价的供应商后，由磋商小组采用综合评分法对提交最后报价的供应商的响应文件和最后报价进行综合评分。</w:t>
      </w:r>
    </w:p>
    <w:p w14:paraId="19882D68">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14.4相关说明。</w:t>
      </w:r>
    </w:p>
    <w:p w14:paraId="048975CC">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14.4.1为保证磋商活动顺利进行，供应商可派相关技术人员进行网上答疑； </w:t>
      </w:r>
    </w:p>
    <w:p w14:paraId="55480C84">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14.4.2磋</w:t>
      </w:r>
      <w:r>
        <w:rPr>
          <w:rFonts w:asciiTheme="minorEastAsia" w:hAnsiTheme="minorEastAsia" w:eastAsiaTheme="minorEastAsia"/>
          <w:color w:val="auto"/>
          <w:sz w:val="24"/>
        </w:rPr>
        <w:t>商小组根据与</w:t>
      </w:r>
      <w:r>
        <w:rPr>
          <w:rFonts w:hint="eastAsia" w:asciiTheme="minorEastAsia" w:hAnsiTheme="minorEastAsia" w:eastAsiaTheme="minorEastAsia"/>
          <w:color w:val="auto"/>
          <w:sz w:val="24"/>
        </w:rPr>
        <w:t>供应商</w:t>
      </w:r>
      <w:r>
        <w:rPr>
          <w:rFonts w:asciiTheme="minorEastAsia" w:hAnsiTheme="minorEastAsia" w:eastAsiaTheme="minorEastAsia"/>
          <w:color w:val="auto"/>
          <w:sz w:val="24"/>
        </w:rPr>
        <w:t>磋商情况可能实质性变动</w:t>
      </w:r>
      <w:r>
        <w:rPr>
          <w:rFonts w:hint="eastAsia" w:asciiTheme="minorEastAsia" w:hAnsiTheme="minorEastAsia" w:eastAsiaTheme="minorEastAsia"/>
          <w:color w:val="auto"/>
          <w:sz w:val="24"/>
        </w:rPr>
        <w:t>磋商文件</w:t>
      </w:r>
      <w:r>
        <w:rPr>
          <w:rFonts w:asciiTheme="minorEastAsia" w:hAnsiTheme="minorEastAsia" w:eastAsiaTheme="minorEastAsia"/>
          <w:color w:val="auto"/>
          <w:sz w:val="24"/>
        </w:rPr>
        <w:t>的内容，包括采购需求中的技术、服务要求以及合同草案条款。磋商文件有实质性变动的，</w:t>
      </w:r>
      <w:r>
        <w:rPr>
          <w:rFonts w:hint="eastAsia" w:asciiTheme="minorEastAsia" w:hAnsiTheme="minorEastAsia" w:eastAsiaTheme="minorEastAsia"/>
          <w:color w:val="auto"/>
          <w:sz w:val="24"/>
        </w:rPr>
        <w:t>经采购人代表确认作为磋商文件的有效组成部分，</w:t>
      </w:r>
      <w:r>
        <w:rPr>
          <w:rFonts w:asciiTheme="minorEastAsia" w:hAnsiTheme="minorEastAsia" w:eastAsiaTheme="minorEastAsia"/>
          <w:color w:val="auto"/>
          <w:sz w:val="24"/>
        </w:rPr>
        <w:t>磋商小组</w:t>
      </w:r>
      <w:r>
        <w:rPr>
          <w:rFonts w:hint="eastAsia" w:asciiTheme="minorEastAsia" w:hAnsiTheme="minorEastAsia" w:eastAsiaTheme="minorEastAsia"/>
          <w:color w:val="auto"/>
          <w:sz w:val="24"/>
        </w:rPr>
        <w:t>将</w:t>
      </w:r>
      <w:r>
        <w:rPr>
          <w:rFonts w:asciiTheme="minorEastAsia" w:hAnsiTheme="minorEastAsia" w:eastAsiaTheme="minorEastAsia"/>
          <w:color w:val="auto"/>
          <w:sz w:val="24"/>
        </w:rPr>
        <w:t>以书面形式通知所有参加磋商的供应商。</w:t>
      </w:r>
    </w:p>
    <w:p w14:paraId="54817AD1">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1</w:t>
      </w:r>
      <w:r>
        <w:rPr>
          <w:rFonts w:hint="eastAsia" w:asciiTheme="minorEastAsia" w:hAnsiTheme="minorEastAsia" w:eastAsiaTheme="minorEastAsia"/>
          <w:color w:val="auto"/>
          <w:sz w:val="24"/>
        </w:rPr>
        <w:t>4</w:t>
      </w:r>
      <w:r>
        <w:rPr>
          <w:rFonts w:asciiTheme="minorEastAsia" w:hAnsiTheme="minorEastAsia" w:eastAsiaTheme="minorEastAsia"/>
          <w:color w:val="auto"/>
          <w:sz w:val="24"/>
        </w:rPr>
        <w:t>.4.3磋商小组发现供应商的报价或者某些分项报价明显低于其他通过初审的供应商的报价，有可能影响产品质量和不能诚信履约的，应当要求其在合理的时间内提供书面说明，必要时提交相关证明材料；供应商不能证明其报价合理性的，其响应文件将被认定为</w:t>
      </w:r>
      <w:r>
        <w:rPr>
          <w:rFonts w:asciiTheme="minorEastAsia" w:hAnsiTheme="minorEastAsia" w:eastAsiaTheme="minorEastAsia"/>
          <w:b/>
          <w:color w:val="auto"/>
          <w:sz w:val="24"/>
        </w:rPr>
        <w:t>响应无效。</w:t>
      </w:r>
    </w:p>
    <w:p w14:paraId="075D465F">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14.4.4</w:t>
      </w:r>
      <w:r>
        <w:rPr>
          <w:rFonts w:asciiTheme="minorEastAsia" w:hAnsiTheme="minorEastAsia" w:eastAsiaTheme="minorEastAsia"/>
          <w:color w:val="auto"/>
          <w:sz w:val="24"/>
        </w:rPr>
        <w:t>无论何种原因，即使供应商</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时携带了证书材料的原件，但响应文件中未提供与之内容完全一致的</w:t>
      </w:r>
      <w:r>
        <w:rPr>
          <w:rFonts w:hint="eastAsia" w:asciiTheme="minorEastAsia" w:hAnsiTheme="minorEastAsia" w:eastAsiaTheme="minorEastAsia"/>
          <w:color w:val="auto"/>
          <w:sz w:val="24"/>
        </w:rPr>
        <w:t>扫描件</w:t>
      </w:r>
      <w:r>
        <w:rPr>
          <w:rFonts w:asciiTheme="minorEastAsia" w:hAnsiTheme="minorEastAsia" w:eastAsiaTheme="minorEastAsia"/>
          <w:color w:val="auto"/>
          <w:sz w:val="24"/>
        </w:rPr>
        <w:t>的，</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小组可以视同其未提供。</w:t>
      </w:r>
    </w:p>
    <w:p w14:paraId="1ED1F19D">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14.4.5磋商</w:t>
      </w:r>
      <w:r>
        <w:rPr>
          <w:rFonts w:asciiTheme="minorEastAsia" w:hAnsiTheme="minorEastAsia" w:eastAsiaTheme="minorEastAsia"/>
          <w:color w:val="auto"/>
          <w:sz w:val="24"/>
        </w:rPr>
        <w:t>小组决定响应文件的响应性及符合性只根据响应文件本身的内容，而不寻求其他外部证据。</w:t>
      </w:r>
    </w:p>
    <w:p w14:paraId="3E3F09B9">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14</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5</w:t>
      </w:r>
      <w:r>
        <w:rPr>
          <w:rFonts w:asciiTheme="minorEastAsia" w:hAnsiTheme="minorEastAsia" w:eastAsiaTheme="minorEastAsia"/>
          <w:color w:val="auto"/>
          <w:sz w:val="24"/>
        </w:rPr>
        <w:t>供应商</w:t>
      </w:r>
      <w:r>
        <w:rPr>
          <w:rFonts w:hint="eastAsia" w:asciiTheme="minorEastAsia" w:hAnsiTheme="minorEastAsia" w:eastAsiaTheme="minorEastAsia"/>
          <w:color w:val="auto"/>
          <w:sz w:val="24"/>
        </w:rPr>
        <w:t>授权</w:t>
      </w:r>
      <w:r>
        <w:rPr>
          <w:rFonts w:asciiTheme="minorEastAsia" w:hAnsiTheme="minorEastAsia" w:eastAsiaTheme="minorEastAsia"/>
          <w:color w:val="auto"/>
          <w:sz w:val="24"/>
        </w:rPr>
        <w:t>代表对</w:t>
      </w:r>
      <w:r>
        <w:rPr>
          <w:rFonts w:hint="eastAsia" w:asciiTheme="minorEastAsia" w:hAnsiTheme="minorEastAsia" w:eastAsiaTheme="minorEastAsia"/>
          <w:color w:val="auto"/>
          <w:sz w:val="24"/>
        </w:rPr>
        <w:t>磋商过程</w:t>
      </w:r>
      <w:r>
        <w:rPr>
          <w:rFonts w:asciiTheme="minorEastAsia" w:hAnsiTheme="minorEastAsia" w:eastAsiaTheme="minorEastAsia"/>
          <w:color w:val="auto"/>
          <w:sz w:val="24"/>
        </w:rPr>
        <w:t>有疑义，以及认为采购人、采购代理机构相关工作人员有需要回避的情形的，应当场提出询问或者回避申请</w:t>
      </w:r>
      <w:r>
        <w:rPr>
          <w:rFonts w:hint="eastAsia" w:asciiTheme="minorEastAsia" w:hAnsiTheme="minorEastAsia" w:eastAsiaTheme="minorEastAsia"/>
          <w:color w:val="auto"/>
          <w:sz w:val="24"/>
        </w:rPr>
        <w:t>，并说明理由。</w:t>
      </w:r>
      <w:r>
        <w:rPr>
          <w:rFonts w:asciiTheme="minorEastAsia" w:hAnsiTheme="minorEastAsia" w:eastAsiaTheme="minorEastAsia"/>
          <w:color w:val="auto"/>
          <w:sz w:val="24"/>
        </w:rPr>
        <w:t xml:space="preserve"> </w:t>
      </w:r>
    </w:p>
    <w:p w14:paraId="677B2461">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15</w:t>
      </w:r>
      <w:r>
        <w:rPr>
          <w:rFonts w:asciiTheme="minorEastAsia" w:hAnsiTheme="minorEastAsia" w:eastAsiaTheme="minorEastAsia"/>
          <w:b/>
          <w:color w:val="auto"/>
          <w:sz w:val="24"/>
        </w:rPr>
        <w:t>.终止竞争性磋商</w:t>
      </w:r>
    </w:p>
    <w:p w14:paraId="023A231B">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15.1出现下列情况之一时，采购人和采购代理机构有权宣布终止竞争性磋商采购，并将理由通知所有供应商：</w:t>
      </w:r>
    </w:p>
    <w:p w14:paraId="2226F9A5">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（1）有效供应商数量不足，导致本次磋商缺乏竞争的；</w:t>
      </w:r>
    </w:p>
    <w:p w14:paraId="75844165">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（2）出现影响采购公正的违法、违规行为的；</w:t>
      </w:r>
    </w:p>
    <w:p w14:paraId="5344210C">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（3）因重大变故，采购任务取消的；</w:t>
      </w:r>
    </w:p>
    <w:p w14:paraId="218A5FDB">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（4）政府采购法律法规规定的其他情形。</w:t>
      </w:r>
    </w:p>
    <w:p w14:paraId="47E3E4AE">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16</w:t>
      </w:r>
      <w:r>
        <w:rPr>
          <w:rFonts w:asciiTheme="minorEastAsia" w:hAnsiTheme="minorEastAsia" w:eastAsiaTheme="minorEastAsia"/>
          <w:b/>
          <w:color w:val="auto"/>
          <w:sz w:val="24"/>
        </w:rPr>
        <w:t>.响应文件的澄清、说明或</w:t>
      </w:r>
      <w:r>
        <w:rPr>
          <w:rFonts w:hint="eastAsia" w:asciiTheme="minorEastAsia" w:hAnsiTheme="minorEastAsia" w:eastAsiaTheme="minorEastAsia"/>
          <w:b/>
          <w:color w:val="auto"/>
          <w:sz w:val="24"/>
        </w:rPr>
        <w:t>更正</w:t>
      </w:r>
    </w:p>
    <w:p w14:paraId="2B8F8FB8">
      <w:pPr>
        <w:spacing w:line="360" w:lineRule="auto"/>
        <w:ind w:firstLine="470" w:firstLineChars="196"/>
        <w:rPr>
          <w:color w:val="auto"/>
          <w:sz w:val="24"/>
        </w:rPr>
      </w:pPr>
      <w:r>
        <w:rPr>
          <w:rFonts w:hint="eastAsia"/>
          <w:color w:val="auto"/>
          <w:sz w:val="24"/>
        </w:rPr>
        <w:t>16.1磋商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14:paraId="018C37BE">
      <w:pPr>
        <w:spacing w:line="360" w:lineRule="auto"/>
        <w:ind w:firstLine="470" w:firstLineChars="196"/>
        <w:rPr>
          <w:color w:val="auto"/>
          <w:sz w:val="24"/>
        </w:rPr>
      </w:pPr>
      <w:r>
        <w:rPr>
          <w:rFonts w:hint="eastAsia"/>
          <w:color w:val="auto"/>
          <w:sz w:val="24"/>
        </w:rPr>
        <w:t>16.2磋商小组要求供应商澄清、说明或者更正响应文件应当以书面形式（询标）作出。供应商的澄清、说明或者更正应当由法定代表人或其授权代表签字或者加盖公章（公章）。</w:t>
      </w:r>
    </w:p>
    <w:p w14:paraId="4F9F8DE5">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17</w:t>
      </w:r>
      <w:r>
        <w:rPr>
          <w:rFonts w:asciiTheme="minorEastAsia" w:hAnsiTheme="minorEastAsia" w:eastAsiaTheme="minorEastAsia"/>
          <w:b/>
          <w:color w:val="auto"/>
          <w:sz w:val="24"/>
        </w:rPr>
        <w:t>.最后报价</w:t>
      </w:r>
    </w:p>
    <w:p w14:paraId="4ABA1F5A">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17.1</w:t>
      </w:r>
      <w:r>
        <w:rPr>
          <w:rFonts w:asciiTheme="minorEastAsia" w:hAnsiTheme="minorEastAsia" w:eastAsiaTheme="minorEastAsia"/>
          <w:color w:val="auto"/>
          <w:sz w:val="24"/>
        </w:rPr>
        <w:t>磋商并不限定只进行二轮报价，如果磋商小组认为有必要，可以要求供应商进行多轮报价。</w:t>
      </w:r>
    </w:p>
    <w:p w14:paraId="212650C3">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17.2</w:t>
      </w:r>
      <w:r>
        <w:rPr>
          <w:rFonts w:asciiTheme="minorEastAsia" w:hAnsiTheme="minorEastAsia" w:eastAsiaTheme="minorEastAsia"/>
          <w:color w:val="auto"/>
          <w:sz w:val="24"/>
        </w:rPr>
        <w:t>在磋商内容不做实质性变更或重大调整的前提下，供应商下轮报价不得高于上一轮报价</w:t>
      </w:r>
      <w:r>
        <w:rPr>
          <w:rFonts w:hint="eastAsia" w:asciiTheme="minorEastAsia" w:hAnsiTheme="minorEastAsia" w:eastAsiaTheme="minorEastAsia"/>
          <w:color w:val="auto"/>
          <w:sz w:val="24"/>
        </w:rPr>
        <w:t>。</w:t>
      </w:r>
    </w:p>
    <w:p w14:paraId="5F7ED214">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17.3</w:t>
      </w:r>
      <w:r>
        <w:rPr>
          <w:rFonts w:asciiTheme="minorEastAsia" w:hAnsiTheme="minorEastAsia" w:eastAsiaTheme="minorEastAsia"/>
          <w:color w:val="auto"/>
          <w:sz w:val="24"/>
        </w:rPr>
        <w:t>最后报价是供应商响应文件的有效组成部分，最后报价也是签订合同的依据。</w:t>
      </w:r>
    </w:p>
    <w:p w14:paraId="6C619FE7">
      <w:pPr>
        <w:spacing w:line="360" w:lineRule="auto"/>
        <w:ind w:firstLine="435"/>
        <w:rPr>
          <w:rFonts w:asciiTheme="majorEastAsia" w:hAnsiTheme="majorEastAsia" w:eastAsiaTheme="majorEastAsia"/>
          <w:color w:val="auto"/>
          <w:sz w:val="24"/>
        </w:rPr>
      </w:pPr>
      <w:bookmarkStart w:id="30" w:name="_Hlk60607655"/>
      <w:r>
        <w:rPr>
          <w:rFonts w:hint="eastAsia" w:asciiTheme="majorEastAsia" w:hAnsiTheme="majorEastAsia" w:eastAsiaTheme="majorEastAsia"/>
          <w:color w:val="auto"/>
          <w:sz w:val="24"/>
        </w:rPr>
        <w:t>17.</w:t>
      </w:r>
      <w:r>
        <w:rPr>
          <w:rFonts w:asciiTheme="majorEastAsia" w:hAnsiTheme="majorEastAsia" w:eastAsiaTheme="majorEastAsia"/>
          <w:color w:val="auto"/>
          <w:sz w:val="24"/>
        </w:rPr>
        <w:t>4</w:t>
      </w:r>
      <w:r>
        <w:rPr>
          <w:rFonts w:hint="eastAsia" w:asciiTheme="majorEastAsia" w:hAnsiTheme="majorEastAsia" w:eastAsiaTheme="majorEastAsia"/>
          <w:color w:val="auto"/>
          <w:sz w:val="24"/>
        </w:rPr>
        <w:t>根据《政府采购促进中小企业发展管理办法》（财库〔</w:t>
      </w:r>
      <w:r>
        <w:rPr>
          <w:rFonts w:asciiTheme="majorEastAsia" w:hAnsiTheme="majorEastAsia" w:eastAsiaTheme="majorEastAsia"/>
          <w:color w:val="auto"/>
          <w:sz w:val="24"/>
        </w:rPr>
        <w:t>2020〕46号</w:t>
      </w:r>
      <w:r>
        <w:rPr>
          <w:rFonts w:hint="eastAsia" w:asciiTheme="majorEastAsia" w:hAnsiTheme="majorEastAsia" w:eastAsiaTheme="majorEastAsia"/>
          <w:color w:val="auto"/>
          <w:sz w:val="24"/>
        </w:rPr>
        <w:t>）、《三部门联合发布关于促进残疾人就业政府采购政策的通知》（财库〔2017〕141号）和《</w:t>
      </w:r>
      <w:r>
        <w:rPr>
          <w:rFonts w:asciiTheme="majorEastAsia" w:hAnsiTheme="majorEastAsia" w:eastAsiaTheme="majorEastAsia"/>
          <w:color w:val="auto"/>
          <w:sz w:val="24"/>
        </w:rPr>
        <w:t>财政部司法部关于政府采购支持监狱企业发展有关问题的通知</w:t>
      </w:r>
      <w:r>
        <w:rPr>
          <w:rFonts w:hint="eastAsia" w:asciiTheme="majorEastAsia" w:hAnsiTheme="majorEastAsia" w:eastAsiaTheme="majorEastAsia"/>
          <w:color w:val="auto"/>
          <w:sz w:val="24"/>
        </w:rPr>
        <w:t>》（财库〔2014〕68号）的规定，对满足价格扣除条件且在响应文件中提交了</w:t>
      </w:r>
      <w:r>
        <w:rPr>
          <w:rFonts w:asciiTheme="majorEastAsia" w:hAnsiTheme="majorEastAsia" w:eastAsiaTheme="majorEastAsia"/>
          <w:color w:val="auto"/>
          <w:sz w:val="24"/>
        </w:rPr>
        <w:t>《中小企业声明函》</w:t>
      </w:r>
      <w:r>
        <w:rPr>
          <w:rFonts w:hint="eastAsia" w:asciiTheme="majorEastAsia" w:hAnsiTheme="majorEastAsia" w:eastAsiaTheme="majorEastAsia"/>
          <w:color w:val="auto"/>
          <w:sz w:val="24"/>
        </w:rPr>
        <w:t>、</w:t>
      </w:r>
      <w:r>
        <w:rPr>
          <w:rFonts w:asciiTheme="majorEastAsia" w:hAnsiTheme="majorEastAsia" w:eastAsiaTheme="majorEastAsia"/>
          <w:color w:val="auto"/>
          <w:sz w:val="24"/>
        </w:rPr>
        <w:t>《残疾人福利性单位声明函》</w:t>
      </w:r>
      <w:r>
        <w:rPr>
          <w:rFonts w:hint="eastAsia" w:asciiTheme="majorEastAsia" w:hAnsiTheme="majorEastAsia" w:eastAsiaTheme="majorEastAsia"/>
          <w:color w:val="auto"/>
          <w:sz w:val="24"/>
        </w:rPr>
        <w:t>或省级以上监狱管理局、戒毒管理局（含新疆生产建设兵团）出具的属于监狱企业的证明文件的供应商，其最后报价按照</w:t>
      </w:r>
      <w:r>
        <w:rPr>
          <w:rFonts w:hint="eastAsia" w:asciiTheme="majorEastAsia" w:hAnsiTheme="majorEastAsia" w:eastAsiaTheme="majorEastAsia"/>
          <w:color w:val="auto"/>
          <w:sz w:val="24"/>
          <w:u w:val="single"/>
        </w:rPr>
        <w:t>供应商须知前附表</w:t>
      </w:r>
      <w:r>
        <w:rPr>
          <w:rFonts w:hint="eastAsia" w:asciiTheme="majorEastAsia" w:hAnsiTheme="majorEastAsia" w:eastAsiaTheme="majorEastAsia"/>
          <w:color w:val="auto"/>
          <w:sz w:val="24"/>
        </w:rPr>
        <w:t>中规定的标准扣除后的价格参与评审。对于同时属于小微企业、监狱企业或残疾人福利性单位的，不重复进行最后报价扣除。</w:t>
      </w:r>
    </w:p>
    <w:p w14:paraId="5C1A718B">
      <w:pPr>
        <w:spacing w:line="360" w:lineRule="auto"/>
        <w:ind w:firstLine="435"/>
        <w:rPr>
          <w:rFonts w:asciiTheme="majorEastAsia" w:hAnsiTheme="majorEastAsia" w:eastAsiaTheme="majorEastAsia"/>
          <w:color w:val="auto"/>
          <w:sz w:val="24"/>
        </w:rPr>
      </w:pPr>
      <w:r>
        <w:rPr>
          <w:rFonts w:hint="eastAsia" w:asciiTheme="majorEastAsia" w:hAnsiTheme="majorEastAsia" w:eastAsiaTheme="majorEastAsia"/>
          <w:color w:val="auto"/>
          <w:sz w:val="24"/>
        </w:rPr>
        <w:t>接受大中型企业与小微企业组成联合体或者允许大中型企业向一家或者多家小微企业分包的，对于联合协议或者分包意向协议约定小微企业的合同份额占到合同总金额</w:t>
      </w:r>
      <w:r>
        <w:rPr>
          <w:rFonts w:asciiTheme="majorEastAsia" w:hAnsiTheme="majorEastAsia" w:eastAsiaTheme="majorEastAsia"/>
          <w:color w:val="auto"/>
          <w:sz w:val="24"/>
        </w:rPr>
        <w:t>30%以上的，可给予联合体或者大中型企业的</w:t>
      </w:r>
      <w:r>
        <w:rPr>
          <w:rFonts w:hint="eastAsia" w:asciiTheme="majorEastAsia" w:hAnsiTheme="majorEastAsia" w:eastAsiaTheme="majorEastAsia"/>
          <w:color w:val="auto"/>
          <w:sz w:val="24"/>
        </w:rPr>
        <w:t>最后报价按照</w:t>
      </w:r>
      <w:r>
        <w:rPr>
          <w:rFonts w:hint="eastAsia" w:asciiTheme="majorEastAsia" w:hAnsiTheme="majorEastAsia" w:eastAsiaTheme="majorEastAsia"/>
          <w:color w:val="auto"/>
          <w:sz w:val="24"/>
          <w:u w:val="single"/>
        </w:rPr>
        <w:t>供应商须知前附表</w:t>
      </w:r>
      <w:r>
        <w:rPr>
          <w:rFonts w:hint="eastAsia" w:asciiTheme="majorEastAsia" w:hAnsiTheme="majorEastAsia" w:eastAsiaTheme="majorEastAsia"/>
          <w:color w:val="auto"/>
          <w:sz w:val="24"/>
        </w:rPr>
        <w:t>中规定的标准扣除后的价格参与评审</w:t>
      </w:r>
      <w:r>
        <w:rPr>
          <w:rFonts w:asciiTheme="majorEastAsia" w:hAnsiTheme="majorEastAsia" w:eastAsiaTheme="majorEastAsia"/>
          <w:color w:val="auto"/>
          <w:sz w:val="24"/>
        </w:rPr>
        <w:t>。</w:t>
      </w:r>
      <w:r>
        <w:rPr>
          <w:rFonts w:hint="eastAsia" w:asciiTheme="majorEastAsia" w:hAnsiTheme="majorEastAsia" w:eastAsiaTheme="majorEastAsia"/>
          <w:color w:val="auto"/>
          <w:sz w:val="24"/>
        </w:rPr>
        <w:t>组成联合体或者接受分包的小微企业与联合体内其他企业、分包企业之间存在直接控股、管理关系的，不享受价格扣除优惠政策。</w:t>
      </w:r>
    </w:p>
    <w:p w14:paraId="7D63E1E3">
      <w:pPr>
        <w:spacing w:line="360" w:lineRule="auto"/>
        <w:ind w:firstLine="435"/>
        <w:rPr>
          <w:rFonts w:asciiTheme="majorEastAsia" w:hAnsiTheme="majorEastAsia" w:eastAsiaTheme="majorEastAsia"/>
          <w:color w:val="auto"/>
          <w:sz w:val="24"/>
        </w:rPr>
      </w:pPr>
      <w:r>
        <w:rPr>
          <w:rFonts w:hint="eastAsia" w:asciiTheme="majorEastAsia" w:hAnsiTheme="majorEastAsia" w:eastAsiaTheme="majorEastAsia"/>
          <w:color w:val="auto"/>
          <w:sz w:val="24"/>
        </w:rPr>
        <w:t>以联合体形式参加政府采购活动，联合体各方均为中小企业的，联合体视同中小企业。其中，联合体各方均为小微企业的，联合体视同小微企业。</w:t>
      </w:r>
      <w:bookmarkEnd w:id="30"/>
    </w:p>
    <w:p w14:paraId="2B8E296D">
      <w:pPr>
        <w:spacing w:line="360" w:lineRule="auto"/>
        <w:ind w:firstLine="435"/>
        <w:rPr>
          <w:rFonts w:cs="@仿宋_GB2312"/>
          <w:color w:val="auto"/>
          <w:kern w:val="2"/>
          <w:sz w:val="24"/>
        </w:rPr>
      </w:pPr>
      <w:r>
        <w:rPr>
          <w:rFonts w:hint="eastAsia" w:cs="@仿宋_GB2312"/>
          <w:color w:val="auto"/>
          <w:kern w:val="2"/>
          <w:sz w:val="24"/>
        </w:rPr>
        <w:t>17.5供应商应当按照企业定额或项目所在地最新建设工程计价依据以及材料市场价格信息等，结合自身实力、施工经验、现场环境以及</w:t>
      </w:r>
      <w:r>
        <w:rPr>
          <w:rFonts w:hint="eastAsia" w:cs="@仿宋_GB2312"/>
          <w:color w:val="auto"/>
          <w:kern w:val="2"/>
          <w:sz w:val="24"/>
          <w:lang w:eastAsia="zh-CN"/>
        </w:rPr>
        <w:t>磋商</w:t>
      </w:r>
      <w:r>
        <w:rPr>
          <w:rFonts w:hint="eastAsia" w:cs="@仿宋_GB2312"/>
          <w:color w:val="auto"/>
          <w:kern w:val="2"/>
          <w:sz w:val="24"/>
        </w:rPr>
        <w:t>文件的要求自主报价。</w:t>
      </w:r>
    </w:p>
    <w:p w14:paraId="2BDB01E5">
      <w:pPr>
        <w:spacing w:line="360" w:lineRule="auto"/>
        <w:ind w:firstLine="435"/>
        <w:rPr>
          <w:rFonts w:cs="@仿宋_GB2312"/>
          <w:color w:val="auto"/>
          <w:kern w:val="2"/>
          <w:sz w:val="24"/>
        </w:rPr>
      </w:pPr>
      <w:r>
        <w:rPr>
          <w:rFonts w:hint="eastAsia" w:cs="@仿宋_GB2312"/>
          <w:color w:val="auto"/>
          <w:kern w:val="2"/>
          <w:sz w:val="24"/>
        </w:rPr>
        <w:t>17.6除非合同中另有规定，供应商所报的价格包括完成</w:t>
      </w:r>
      <w:r>
        <w:rPr>
          <w:rFonts w:hint="eastAsia" w:cs="@仿宋_GB2312"/>
          <w:color w:val="auto"/>
          <w:kern w:val="2"/>
          <w:sz w:val="24"/>
          <w:lang w:eastAsia="zh-CN"/>
        </w:rPr>
        <w:t>磋商</w:t>
      </w:r>
      <w:r>
        <w:rPr>
          <w:rFonts w:hint="eastAsia" w:cs="@仿宋_GB2312"/>
          <w:color w:val="auto"/>
          <w:kern w:val="2"/>
          <w:sz w:val="24"/>
        </w:rPr>
        <w:t>文件规定的全部工程内容及为达到质量和工期目标、安全文明、环境保护等要求的分部分项工程费，措施项目费，不可竞争费，其他项目费，税金等所有费用。为满足工程建设标准和技术规范要求所发生的费用应包括在报价中。报价为供应商在响应文件中提出的各项支付金额的总和。项目只允许有一个报价，任何有选择的报价将不予接受。</w:t>
      </w:r>
    </w:p>
    <w:p w14:paraId="2C8F9FB2">
      <w:pPr>
        <w:spacing w:line="360" w:lineRule="auto"/>
        <w:ind w:firstLine="435"/>
        <w:rPr>
          <w:rFonts w:cs="@仿宋_GB2312"/>
          <w:color w:val="auto"/>
          <w:kern w:val="2"/>
          <w:sz w:val="24"/>
        </w:rPr>
      </w:pPr>
      <w:r>
        <w:rPr>
          <w:rFonts w:hint="eastAsia" w:cs="@仿宋_GB2312"/>
          <w:color w:val="auto"/>
          <w:kern w:val="2"/>
          <w:sz w:val="24"/>
        </w:rPr>
        <w:t>17.7本项目的施工地点为本须知前附表所述，供应商可到施工现场踏勘以充分了解工地位置、情况、道路、储存空间、装卸限制及任何其它足以影响</w:t>
      </w:r>
      <w:r>
        <w:rPr>
          <w:rFonts w:hint="eastAsia" w:cs="@仿宋_GB2312"/>
          <w:color w:val="auto"/>
          <w:kern w:val="2"/>
          <w:sz w:val="24"/>
          <w:lang w:eastAsia="zh-CN"/>
        </w:rPr>
        <w:t>磋商</w:t>
      </w:r>
      <w:r>
        <w:rPr>
          <w:rFonts w:hint="eastAsia" w:cs="@仿宋_GB2312"/>
          <w:color w:val="auto"/>
          <w:kern w:val="2"/>
          <w:sz w:val="24"/>
        </w:rPr>
        <w:t>报价的情况，任何因忽视或误解施工场地情况而导致的索赔或工期延长申请将不被批准。对于受施工现场场地限制，如需要另外寻找场地解决临时住宿、材料及设备堆放，由此所产生的费用应包含在</w:t>
      </w:r>
      <w:r>
        <w:rPr>
          <w:rFonts w:hint="eastAsia" w:cs="@仿宋_GB2312"/>
          <w:color w:val="auto"/>
          <w:kern w:val="2"/>
          <w:sz w:val="24"/>
          <w:lang w:eastAsia="zh-CN"/>
        </w:rPr>
        <w:t>磋商</w:t>
      </w:r>
      <w:r>
        <w:rPr>
          <w:rFonts w:hint="eastAsia" w:cs="@仿宋_GB2312"/>
          <w:color w:val="auto"/>
          <w:kern w:val="2"/>
          <w:sz w:val="24"/>
        </w:rPr>
        <w:t>报价范围内，采购人不再承担该费用。</w:t>
      </w:r>
    </w:p>
    <w:p w14:paraId="351F81D7">
      <w:pPr>
        <w:spacing w:line="360" w:lineRule="auto"/>
        <w:ind w:firstLine="435"/>
        <w:rPr>
          <w:rFonts w:cs="@仿宋_GB2312"/>
          <w:color w:val="auto"/>
          <w:kern w:val="2"/>
          <w:sz w:val="24"/>
        </w:rPr>
      </w:pPr>
      <w:r>
        <w:rPr>
          <w:rFonts w:hint="eastAsia" w:cs="@仿宋_GB2312"/>
          <w:color w:val="auto"/>
          <w:kern w:val="2"/>
          <w:sz w:val="24"/>
        </w:rPr>
        <w:t>17.8工程造价的确定与控制</w:t>
      </w:r>
    </w:p>
    <w:p w14:paraId="2E303BDB">
      <w:pPr>
        <w:spacing w:line="360" w:lineRule="auto"/>
        <w:ind w:firstLine="435"/>
        <w:rPr>
          <w:rFonts w:cs="@仿宋_GB2312"/>
          <w:color w:val="auto"/>
          <w:kern w:val="2"/>
          <w:sz w:val="24"/>
        </w:rPr>
      </w:pPr>
      <w:r>
        <w:rPr>
          <w:rFonts w:hint="eastAsia" w:cs="@仿宋_GB2312"/>
          <w:color w:val="auto"/>
          <w:kern w:val="2"/>
          <w:sz w:val="24"/>
        </w:rPr>
        <w:t>17.8.1本工程确定成交供应商后，工程总造价在</w:t>
      </w:r>
      <w:r>
        <w:rPr>
          <w:rFonts w:hint="eastAsia" w:cs="@仿宋_GB2312"/>
          <w:color w:val="auto"/>
          <w:kern w:val="2"/>
          <w:sz w:val="24"/>
          <w:lang w:eastAsia="zh-CN"/>
        </w:rPr>
        <w:t>磋商</w:t>
      </w:r>
      <w:r>
        <w:rPr>
          <w:rFonts w:hint="eastAsia" w:cs="@仿宋_GB2312"/>
          <w:color w:val="auto"/>
          <w:kern w:val="2"/>
          <w:sz w:val="24"/>
        </w:rPr>
        <w:t>范围内包定，除经批准的设计变更、经济签证外，其它工程造价增减均不予签证计价。</w:t>
      </w:r>
    </w:p>
    <w:p w14:paraId="11B7401A">
      <w:pPr>
        <w:spacing w:line="360" w:lineRule="auto"/>
        <w:ind w:firstLine="435"/>
        <w:rPr>
          <w:rFonts w:asciiTheme="minorEastAsia" w:hAnsiTheme="minorEastAsia" w:eastAsiaTheme="minorEastAsia"/>
          <w:color w:val="auto"/>
          <w:sz w:val="24"/>
        </w:rPr>
      </w:pPr>
      <w:r>
        <w:rPr>
          <w:rFonts w:hint="eastAsia" w:cs="@仿宋_GB2312"/>
          <w:color w:val="auto"/>
          <w:kern w:val="2"/>
          <w:sz w:val="24"/>
        </w:rPr>
        <w:t>17.9本工程不保证最低价成交。</w:t>
      </w:r>
    </w:p>
    <w:p w14:paraId="7562CA06">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18</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成交候选供应商的推荐原则及标准</w:t>
      </w:r>
    </w:p>
    <w:p w14:paraId="7B10F463">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18</w:t>
      </w:r>
      <w:r>
        <w:rPr>
          <w:rFonts w:asciiTheme="minorEastAsia" w:hAnsiTheme="minorEastAsia" w:eastAsiaTheme="minorEastAsia"/>
          <w:color w:val="auto"/>
          <w:sz w:val="24"/>
        </w:rPr>
        <w:t>.1</w:t>
      </w:r>
      <w:r>
        <w:rPr>
          <w:rFonts w:hint="eastAsia" w:asciiTheme="minorEastAsia" w:hAnsiTheme="minorEastAsia" w:eastAsiaTheme="minorEastAsia"/>
          <w:color w:val="auto"/>
          <w:sz w:val="24"/>
        </w:rPr>
        <w:t>磋商小组</w:t>
      </w:r>
      <w:r>
        <w:rPr>
          <w:rFonts w:asciiTheme="minorEastAsia" w:hAnsiTheme="minorEastAsia" w:eastAsiaTheme="minorEastAsia"/>
          <w:color w:val="auto"/>
          <w:sz w:val="24"/>
        </w:rPr>
        <w:t>依据本项目</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文件所约定的</w:t>
      </w:r>
      <w:r>
        <w:rPr>
          <w:rFonts w:hint="eastAsia" w:asciiTheme="minorEastAsia" w:hAnsiTheme="minorEastAsia" w:eastAsiaTheme="minorEastAsia"/>
          <w:color w:val="auto"/>
          <w:sz w:val="24"/>
        </w:rPr>
        <w:t>评审</w:t>
      </w:r>
      <w:r>
        <w:rPr>
          <w:rFonts w:asciiTheme="minorEastAsia" w:hAnsiTheme="minorEastAsia" w:eastAsiaTheme="minorEastAsia"/>
          <w:color w:val="auto"/>
          <w:sz w:val="24"/>
        </w:rPr>
        <w:t>方法</w:t>
      </w:r>
      <w:r>
        <w:rPr>
          <w:rFonts w:hint="eastAsia" w:asciiTheme="minorEastAsia" w:hAnsiTheme="minorEastAsia" w:eastAsiaTheme="minorEastAsia"/>
          <w:color w:val="auto"/>
          <w:sz w:val="24"/>
        </w:rPr>
        <w:t>和标准</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按照有效供应商综合总得分由高到低依次推荐成交候选供应商。综合总得分出现两家或两家以上相同者，按最后报价由低到高排序推荐成交候选供应商；综合总得分且最后报价均相同的，由磋商小组按照技术指标优劣顺序推荐成交候选供应商。</w:t>
      </w:r>
    </w:p>
    <w:p w14:paraId="04765B0D">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19</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确定成交候选供应商和成交供应商</w:t>
      </w:r>
    </w:p>
    <w:p w14:paraId="55FC6EB6">
      <w:pPr>
        <w:spacing w:line="360" w:lineRule="auto"/>
        <w:ind w:firstLine="470" w:firstLineChars="196"/>
        <w:rPr>
          <w:color w:val="auto"/>
          <w:sz w:val="24"/>
        </w:rPr>
      </w:pPr>
      <w:r>
        <w:rPr>
          <w:rFonts w:hint="eastAsia"/>
          <w:color w:val="auto"/>
          <w:sz w:val="24"/>
        </w:rPr>
        <w:t>19.1磋商小组根据综合评分的结果和</w:t>
      </w:r>
      <w:r>
        <w:rPr>
          <w:rFonts w:hint="eastAsia" w:asciiTheme="minorEastAsia" w:hAnsiTheme="minorEastAsia" w:eastAsiaTheme="minorEastAsia"/>
          <w:color w:val="auto"/>
          <w:sz w:val="24"/>
          <w:u w:val="single"/>
        </w:rPr>
        <w:t>供应商</w:t>
      </w:r>
      <w:r>
        <w:rPr>
          <w:rFonts w:asciiTheme="minorEastAsia" w:hAnsiTheme="minorEastAsia" w:eastAsiaTheme="minorEastAsia"/>
          <w:color w:val="auto"/>
          <w:sz w:val="24"/>
          <w:u w:val="single"/>
        </w:rPr>
        <w:t>须知前附表</w:t>
      </w:r>
      <w:r>
        <w:rPr>
          <w:rFonts w:asciiTheme="minorEastAsia" w:hAnsiTheme="minorEastAsia" w:eastAsiaTheme="minorEastAsia"/>
          <w:color w:val="auto"/>
          <w:sz w:val="24"/>
        </w:rPr>
        <w:t>中规定</w:t>
      </w:r>
      <w:r>
        <w:rPr>
          <w:rFonts w:hint="eastAsia"/>
          <w:color w:val="auto"/>
          <w:sz w:val="24"/>
        </w:rPr>
        <w:t>确定成交候选供应商，并标明排列顺序。</w:t>
      </w:r>
      <w:r>
        <w:rPr>
          <w:rFonts w:hint="eastAsia" w:asciiTheme="minorEastAsia" w:hAnsiTheme="minorEastAsia" w:eastAsiaTheme="minorEastAsia"/>
          <w:color w:val="auto"/>
          <w:sz w:val="24"/>
        </w:rPr>
        <w:t>按</w:t>
      </w:r>
      <w:r>
        <w:rPr>
          <w:rFonts w:hint="eastAsia" w:asciiTheme="minorEastAsia" w:hAnsiTheme="minorEastAsia" w:eastAsiaTheme="minorEastAsia"/>
          <w:color w:val="auto"/>
          <w:sz w:val="24"/>
          <w:u w:val="single"/>
        </w:rPr>
        <w:t>供应商</w:t>
      </w:r>
      <w:r>
        <w:rPr>
          <w:rFonts w:asciiTheme="minorEastAsia" w:hAnsiTheme="minorEastAsia" w:eastAsiaTheme="minorEastAsia"/>
          <w:color w:val="auto"/>
          <w:sz w:val="24"/>
          <w:u w:val="single"/>
        </w:rPr>
        <w:t>须知前附表</w:t>
      </w:r>
      <w:r>
        <w:rPr>
          <w:rFonts w:hint="eastAsia" w:asciiTheme="minorEastAsia" w:hAnsiTheme="minorEastAsia" w:eastAsiaTheme="minorEastAsia"/>
          <w:color w:val="auto"/>
          <w:sz w:val="24"/>
        </w:rPr>
        <w:t>中规定，</w:t>
      </w:r>
      <w:r>
        <w:rPr>
          <w:rFonts w:asciiTheme="minorEastAsia" w:hAnsiTheme="minorEastAsia" w:eastAsiaTheme="minorEastAsia"/>
          <w:color w:val="auto"/>
          <w:sz w:val="24"/>
        </w:rPr>
        <w:t>由</w:t>
      </w:r>
      <w:r>
        <w:rPr>
          <w:rFonts w:hint="eastAsia" w:asciiTheme="minorEastAsia" w:hAnsiTheme="minorEastAsia" w:eastAsiaTheme="minorEastAsia"/>
          <w:color w:val="auto"/>
          <w:sz w:val="24"/>
        </w:rPr>
        <w:t>磋商小组</w:t>
      </w:r>
      <w:r>
        <w:rPr>
          <w:rFonts w:asciiTheme="minorEastAsia" w:hAnsiTheme="minorEastAsia" w:eastAsiaTheme="minorEastAsia"/>
          <w:color w:val="auto"/>
          <w:sz w:val="24"/>
        </w:rPr>
        <w:t>或采购人确定</w:t>
      </w:r>
      <w:r>
        <w:rPr>
          <w:rFonts w:hint="eastAsia" w:asciiTheme="minorEastAsia" w:hAnsiTheme="minorEastAsia" w:eastAsiaTheme="minorEastAsia"/>
          <w:color w:val="auto"/>
          <w:sz w:val="24"/>
        </w:rPr>
        <w:t>成交供应商</w:t>
      </w:r>
      <w:r>
        <w:rPr>
          <w:rFonts w:asciiTheme="minorEastAsia" w:hAnsiTheme="minorEastAsia" w:eastAsiaTheme="minorEastAsia"/>
          <w:color w:val="auto"/>
          <w:sz w:val="24"/>
        </w:rPr>
        <w:t>。</w:t>
      </w:r>
    </w:p>
    <w:p w14:paraId="19A000D7">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20</w:t>
      </w:r>
      <w:r>
        <w:rPr>
          <w:rFonts w:asciiTheme="minorEastAsia" w:hAnsiTheme="minorEastAsia" w:eastAsiaTheme="minorEastAsia"/>
          <w:b/>
          <w:color w:val="auto"/>
          <w:sz w:val="24"/>
        </w:rPr>
        <w:t>.编写评审报告</w:t>
      </w:r>
    </w:p>
    <w:p w14:paraId="0911DA19">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20.1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40EF97B0">
      <w:pPr>
        <w:spacing w:line="360" w:lineRule="auto"/>
        <w:ind w:firstLine="437"/>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21</w:t>
      </w:r>
      <w:r>
        <w:rPr>
          <w:rFonts w:asciiTheme="minorEastAsia" w:hAnsiTheme="minorEastAsia" w:eastAsiaTheme="minorEastAsia"/>
          <w:b/>
          <w:color w:val="auto"/>
          <w:sz w:val="24"/>
        </w:rPr>
        <w:t>.</w:t>
      </w:r>
      <w:r>
        <w:rPr>
          <w:rFonts w:hint="eastAsia" w:asciiTheme="minorEastAsia" w:hAnsiTheme="minorEastAsia" w:eastAsiaTheme="minorEastAsia"/>
          <w:b/>
          <w:color w:val="auto"/>
          <w:sz w:val="24"/>
        </w:rPr>
        <w:t>保密要求</w:t>
      </w:r>
    </w:p>
    <w:p w14:paraId="3DD836EB">
      <w:pPr>
        <w:spacing w:line="360" w:lineRule="auto"/>
        <w:ind w:firstLine="435"/>
        <w:rPr>
          <w:color w:val="auto"/>
          <w:sz w:val="24"/>
        </w:rPr>
      </w:pPr>
      <w:r>
        <w:rPr>
          <w:color w:val="auto"/>
          <w:sz w:val="24"/>
        </w:rPr>
        <w:t>2</w:t>
      </w:r>
      <w:r>
        <w:rPr>
          <w:rFonts w:hint="eastAsia"/>
          <w:color w:val="auto"/>
          <w:sz w:val="24"/>
        </w:rPr>
        <w:t>1.1评审将在严格保密的情况下进行。</w:t>
      </w:r>
    </w:p>
    <w:p w14:paraId="328DD205">
      <w:pPr>
        <w:spacing w:line="360" w:lineRule="auto"/>
        <w:ind w:firstLine="435"/>
        <w:rPr>
          <w:color w:val="auto"/>
          <w:sz w:val="24"/>
        </w:rPr>
      </w:pPr>
      <w:r>
        <w:rPr>
          <w:color w:val="auto"/>
          <w:sz w:val="24"/>
        </w:rPr>
        <w:t>2</w:t>
      </w:r>
      <w:r>
        <w:rPr>
          <w:rFonts w:hint="eastAsia"/>
          <w:color w:val="auto"/>
          <w:sz w:val="24"/>
        </w:rPr>
        <w:t>1.2有关人员</w:t>
      </w:r>
      <w:r>
        <w:rPr>
          <w:color w:val="auto"/>
          <w:sz w:val="24"/>
        </w:rPr>
        <w:t>应当</w:t>
      </w:r>
      <w:r>
        <w:rPr>
          <w:rFonts w:hint="eastAsia"/>
          <w:color w:val="auto"/>
          <w:sz w:val="24"/>
        </w:rPr>
        <w:t>遵</w:t>
      </w:r>
      <w:r>
        <w:rPr>
          <w:color w:val="auto"/>
          <w:sz w:val="24"/>
        </w:rPr>
        <w:t>守</w:t>
      </w:r>
      <w:r>
        <w:rPr>
          <w:rFonts w:hint="eastAsia"/>
          <w:color w:val="auto"/>
          <w:sz w:val="24"/>
        </w:rPr>
        <w:t>评审</w:t>
      </w:r>
      <w:r>
        <w:rPr>
          <w:color w:val="auto"/>
          <w:sz w:val="24"/>
        </w:rPr>
        <w:t>工作纪律，不得</w:t>
      </w:r>
      <w:r>
        <w:rPr>
          <w:rFonts w:hint="eastAsia"/>
          <w:color w:val="auto"/>
          <w:sz w:val="24"/>
        </w:rPr>
        <w:t>泄露评审文件</w:t>
      </w:r>
      <w:r>
        <w:rPr>
          <w:color w:val="auto"/>
          <w:sz w:val="24"/>
        </w:rPr>
        <w:t>、</w:t>
      </w:r>
      <w:r>
        <w:rPr>
          <w:rFonts w:hint="eastAsia"/>
          <w:color w:val="auto"/>
          <w:sz w:val="24"/>
        </w:rPr>
        <w:t>评审</w:t>
      </w:r>
      <w:r>
        <w:rPr>
          <w:color w:val="auto"/>
          <w:sz w:val="24"/>
        </w:rPr>
        <w:t>情况和</w:t>
      </w:r>
      <w:r>
        <w:rPr>
          <w:rFonts w:hint="eastAsia"/>
          <w:color w:val="auto"/>
          <w:sz w:val="24"/>
        </w:rPr>
        <w:t>评审</w:t>
      </w:r>
      <w:r>
        <w:rPr>
          <w:color w:val="auto"/>
          <w:sz w:val="24"/>
        </w:rPr>
        <w:t>中获悉的</w:t>
      </w:r>
      <w:r>
        <w:rPr>
          <w:rFonts w:hint="eastAsia"/>
          <w:color w:val="auto"/>
          <w:sz w:val="24"/>
        </w:rPr>
        <w:t>国家秘密、</w:t>
      </w:r>
      <w:r>
        <w:rPr>
          <w:color w:val="auto"/>
          <w:sz w:val="24"/>
        </w:rPr>
        <w:t>商业秘密。</w:t>
      </w:r>
    </w:p>
    <w:p w14:paraId="1B6420F1">
      <w:pPr>
        <w:spacing w:line="360" w:lineRule="auto"/>
        <w:ind w:firstLine="437"/>
        <w:outlineLvl w:val="2"/>
        <w:rPr>
          <w:rFonts w:asciiTheme="minorEastAsia" w:hAnsiTheme="minorEastAsia" w:eastAsiaTheme="minorEastAsia"/>
          <w:b/>
          <w:color w:val="auto"/>
          <w:sz w:val="24"/>
        </w:rPr>
      </w:pPr>
      <w:r>
        <w:rPr>
          <w:rFonts w:asciiTheme="minorEastAsia" w:hAnsiTheme="minorEastAsia" w:eastAsiaTheme="minorEastAsia"/>
          <w:b/>
          <w:color w:val="auto"/>
          <w:sz w:val="24"/>
        </w:rPr>
        <w:t>2</w:t>
      </w:r>
      <w:r>
        <w:rPr>
          <w:rFonts w:hint="eastAsia" w:asciiTheme="minorEastAsia" w:hAnsiTheme="minorEastAsia" w:eastAsiaTheme="minorEastAsia"/>
          <w:b/>
          <w:color w:val="auto"/>
          <w:sz w:val="24"/>
        </w:rPr>
        <w:t>2</w:t>
      </w:r>
      <w:r>
        <w:rPr>
          <w:rFonts w:asciiTheme="minorEastAsia" w:hAnsiTheme="minorEastAsia" w:eastAsiaTheme="minorEastAsia"/>
          <w:b/>
          <w:color w:val="auto"/>
          <w:sz w:val="24"/>
        </w:rPr>
        <w:t>.成交结果公告</w:t>
      </w:r>
    </w:p>
    <w:p w14:paraId="0417DF96">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2</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.1为体现“公开、公平、公正”的原则，磋商结束后，</w:t>
      </w:r>
      <w:r>
        <w:rPr>
          <w:rFonts w:hint="eastAsia" w:asciiTheme="minorEastAsia" w:hAnsiTheme="minorEastAsia" w:eastAsiaTheme="minorEastAsia"/>
          <w:color w:val="auto"/>
          <w:sz w:val="24"/>
        </w:rPr>
        <w:t>采购代理机构将</w:t>
      </w:r>
      <w:r>
        <w:rPr>
          <w:rFonts w:hint="eastAsia"/>
          <w:color w:val="auto"/>
          <w:sz w:val="24"/>
          <w:szCs w:val="18"/>
        </w:rPr>
        <w:t>在阜阳市交通能源投资集团有限公司网站（http://www.fyjtny.com）、安徽省招标投标信息网网站（http://www.ahtba.org.cn/）、阜阳市同创投资咨询管理有限公司网站（http://www.fytczx.com/）上</w:t>
      </w:r>
      <w:r>
        <w:rPr>
          <w:rFonts w:asciiTheme="minorEastAsia" w:hAnsiTheme="minorEastAsia" w:eastAsiaTheme="minorEastAsia"/>
          <w:color w:val="auto"/>
          <w:sz w:val="24"/>
        </w:rPr>
        <w:t>发布成交结果公告。</w:t>
      </w:r>
    </w:p>
    <w:p w14:paraId="738F380F">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2</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.2成交结果公告内容应当包括采购人及其委托的采购代理机构的名称、地址、联系方式，项目名称和项目编号，成交供应商名称、地址和成交金额，主要成交标的的名称、成交结果公告期限、评审专家名单</w:t>
      </w:r>
      <w:r>
        <w:rPr>
          <w:rFonts w:hint="eastAsia" w:asciiTheme="minorEastAsia" w:hAnsiTheme="minorEastAsia" w:eastAsiaTheme="minorEastAsia"/>
          <w:color w:val="auto"/>
          <w:sz w:val="24"/>
          <w:lang w:val="en-US" w:eastAsia="zh-CN"/>
        </w:rPr>
        <w:t>等</w:t>
      </w:r>
      <w:r>
        <w:rPr>
          <w:rFonts w:asciiTheme="minorEastAsia" w:hAnsiTheme="minorEastAsia" w:eastAsiaTheme="minorEastAsia"/>
          <w:color w:val="auto"/>
          <w:sz w:val="24"/>
        </w:rPr>
        <w:t>以及</w:t>
      </w:r>
      <w:r>
        <w:rPr>
          <w:rFonts w:hint="eastAsia" w:asciiTheme="minorEastAsia" w:hAnsiTheme="minorEastAsia" w:eastAsiaTheme="minorEastAsia"/>
          <w:color w:val="auto"/>
          <w:sz w:val="24"/>
          <w:u w:val="single"/>
        </w:rPr>
        <w:t>供应商须知前附表</w:t>
      </w:r>
      <w:r>
        <w:rPr>
          <w:rFonts w:asciiTheme="minorEastAsia" w:hAnsiTheme="minorEastAsia" w:eastAsiaTheme="minorEastAsia"/>
          <w:color w:val="auto"/>
          <w:sz w:val="24"/>
        </w:rPr>
        <w:t>中约定进行公告的内容。</w:t>
      </w:r>
    </w:p>
    <w:p w14:paraId="431DCE0F">
      <w:pPr>
        <w:spacing w:line="360" w:lineRule="auto"/>
        <w:ind w:firstLine="437"/>
        <w:outlineLvl w:val="2"/>
        <w:rPr>
          <w:b/>
          <w:color w:val="auto"/>
          <w:sz w:val="24"/>
        </w:rPr>
      </w:pPr>
      <w:r>
        <w:rPr>
          <w:rFonts w:hint="eastAsia"/>
          <w:b/>
          <w:color w:val="auto"/>
          <w:sz w:val="24"/>
        </w:rPr>
        <w:t>23</w:t>
      </w:r>
      <w:r>
        <w:rPr>
          <w:b/>
          <w:color w:val="auto"/>
          <w:sz w:val="24"/>
        </w:rPr>
        <w:t>.成交通知书</w:t>
      </w:r>
    </w:p>
    <w:p w14:paraId="3AD84274">
      <w:pPr>
        <w:spacing w:line="360" w:lineRule="auto"/>
        <w:ind w:firstLine="435"/>
        <w:rPr>
          <w:color w:val="auto"/>
          <w:sz w:val="24"/>
        </w:rPr>
      </w:pPr>
      <w:r>
        <w:rPr>
          <w:color w:val="auto"/>
          <w:sz w:val="24"/>
        </w:rPr>
        <w:t>2</w:t>
      </w:r>
      <w:r>
        <w:rPr>
          <w:rFonts w:hint="eastAsia"/>
          <w:color w:val="auto"/>
          <w:sz w:val="24"/>
        </w:rPr>
        <w:t>3</w:t>
      </w:r>
      <w:r>
        <w:rPr>
          <w:color w:val="auto"/>
          <w:sz w:val="24"/>
        </w:rPr>
        <w:t>.1采购代理机构发布成交结果公告的同时</w:t>
      </w:r>
      <w:r>
        <w:rPr>
          <w:rFonts w:asciiTheme="minorEastAsia" w:hAnsiTheme="minorEastAsia" w:eastAsiaTheme="minorEastAsia"/>
          <w:color w:val="auto"/>
          <w:sz w:val="24"/>
        </w:rPr>
        <w:t>以</w:t>
      </w:r>
      <w:r>
        <w:rPr>
          <w:rFonts w:hint="eastAsia" w:asciiTheme="minorEastAsia" w:hAnsiTheme="minorEastAsia" w:eastAsiaTheme="minorEastAsia"/>
          <w:color w:val="auto"/>
          <w:sz w:val="24"/>
          <w:u w:val="single"/>
        </w:rPr>
        <w:t>供应商须知前附表</w:t>
      </w:r>
      <w:r>
        <w:rPr>
          <w:rFonts w:hint="eastAsia" w:asciiTheme="minorEastAsia" w:hAnsiTheme="minorEastAsia" w:eastAsiaTheme="minorEastAsia"/>
          <w:color w:val="auto"/>
          <w:sz w:val="24"/>
        </w:rPr>
        <w:t>规定的</w:t>
      </w:r>
      <w:r>
        <w:rPr>
          <w:rFonts w:asciiTheme="minorEastAsia" w:hAnsiTheme="minorEastAsia" w:eastAsiaTheme="minorEastAsia"/>
          <w:color w:val="auto"/>
          <w:sz w:val="24"/>
        </w:rPr>
        <w:t>形式</w:t>
      </w:r>
      <w:r>
        <w:rPr>
          <w:color w:val="auto"/>
          <w:sz w:val="24"/>
        </w:rPr>
        <w:t>向成交供应商发出成交通知书。</w:t>
      </w:r>
    </w:p>
    <w:p w14:paraId="421B8DF6">
      <w:pPr>
        <w:spacing w:line="360" w:lineRule="auto"/>
        <w:ind w:firstLine="435"/>
        <w:rPr>
          <w:color w:val="auto"/>
          <w:sz w:val="24"/>
        </w:rPr>
      </w:pPr>
      <w:r>
        <w:rPr>
          <w:color w:val="auto"/>
          <w:sz w:val="24"/>
        </w:rPr>
        <w:t>2</w:t>
      </w:r>
      <w:r>
        <w:rPr>
          <w:rFonts w:hint="eastAsia"/>
          <w:color w:val="auto"/>
          <w:sz w:val="24"/>
        </w:rPr>
        <w:t>3</w:t>
      </w:r>
      <w:r>
        <w:rPr>
          <w:color w:val="auto"/>
          <w:sz w:val="24"/>
        </w:rPr>
        <w:t>.2成交通知书对采购人和成交供应商具有同等法律效力。成交通知书发出以后，采购人改变成交结果或者成交供应商放弃成交资格，应当承担相应的法律责任。</w:t>
      </w:r>
    </w:p>
    <w:p w14:paraId="67E3C80C">
      <w:pPr>
        <w:spacing w:line="360" w:lineRule="auto"/>
        <w:ind w:firstLine="435"/>
        <w:rPr>
          <w:color w:val="auto"/>
          <w:sz w:val="24"/>
        </w:rPr>
      </w:pPr>
      <w:r>
        <w:rPr>
          <w:color w:val="auto"/>
          <w:sz w:val="24"/>
        </w:rPr>
        <w:t>2</w:t>
      </w:r>
      <w:r>
        <w:rPr>
          <w:rFonts w:hint="eastAsia"/>
          <w:color w:val="auto"/>
          <w:sz w:val="24"/>
        </w:rPr>
        <w:t>3</w:t>
      </w:r>
      <w:r>
        <w:rPr>
          <w:color w:val="auto"/>
          <w:sz w:val="24"/>
        </w:rPr>
        <w:t>.3成交通知书是合同的组成部分。</w:t>
      </w:r>
    </w:p>
    <w:p w14:paraId="09956A5E">
      <w:pPr>
        <w:spacing w:line="360" w:lineRule="auto"/>
        <w:ind w:firstLine="437"/>
        <w:outlineLvl w:val="2"/>
        <w:rPr>
          <w:b/>
          <w:color w:val="auto"/>
          <w:sz w:val="24"/>
        </w:rPr>
      </w:pPr>
      <w:r>
        <w:rPr>
          <w:rFonts w:hint="eastAsia"/>
          <w:b/>
          <w:color w:val="auto"/>
          <w:sz w:val="24"/>
        </w:rPr>
        <w:t>24</w:t>
      </w:r>
      <w:r>
        <w:rPr>
          <w:b/>
          <w:color w:val="auto"/>
          <w:sz w:val="24"/>
        </w:rPr>
        <w:t>.告知</w:t>
      </w:r>
      <w:r>
        <w:rPr>
          <w:rFonts w:hint="eastAsia" w:asciiTheme="minorEastAsia" w:hAnsiTheme="minorEastAsia" w:eastAsiaTheme="minorEastAsia"/>
          <w:b/>
          <w:color w:val="auto"/>
          <w:sz w:val="24"/>
        </w:rPr>
        <w:t>磋商</w:t>
      </w:r>
      <w:r>
        <w:rPr>
          <w:b/>
          <w:color w:val="auto"/>
          <w:sz w:val="24"/>
        </w:rPr>
        <w:t>结果</w:t>
      </w:r>
    </w:p>
    <w:p w14:paraId="5E10FEA8">
      <w:pPr>
        <w:spacing w:line="360" w:lineRule="auto"/>
        <w:ind w:firstLine="435"/>
        <w:rPr>
          <w:color w:val="auto"/>
          <w:sz w:val="24"/>
        </w:rPr>
      </w:pPr>
      <w:r>
        <w:rPr>
          <w:rFonts w:hint="eastAsia"/>
          <w:color w:val="auto"/>
          <w:sz w:val="24"/>
        </w:rPr>
        <w:t>24</w:t>
      </w:r>
      <w:r>
        <w:rPr>
          <w:color w:val="auto"/>
          <w:sz w:val="24"/>
        </w:rPr>
        <w:t>.1在公告</w:t>
      </w:r>
      <w:r>
        <w:rPr>
          <w:rFonts w:hint="eastAsia"/>
          <w:color w:val="auto"/>
          <w:sz w:val="24"/>
        </w:rPr>
        <w:t>成交</w:t>
      </w:r>
      <w:r>
        <w:rPr>
          <w:color w:val="auto"/>
          <w:sz w:val="24"/>
        </w:rPr>
        <w:t>结果的同时，采购代理机构同时以</w:t>
      </w:r>
      <w:r>
        <w:rPr>
          <w:rFonts w:hint="eastAsia"/>
          <w:color w:val="auto"/>
          <w:sz w:val="24"/>
          <w:u w:val="single"/>
        </w:rPr>
        <w:t>供应商</w:t>
      </w:r>
      <w:r>
        <w:rPr>
          <w:color w:val="auto"/>
          <w:sz w:val="24"/>
          <w:u w:val="single"/>
        </w:rPr>
        <w:t>须知前附表</w:t>
      </w:r>
      <w:r>
        <w:rPr>
          <w:color w:val="auto"/>
          <w:sz w:val="24"/>
        </w:rPr>
        <w:t>规定的形式告知未</w:t>
      </w:r>
      <w:r>
        <w:rPr>
          <w:rFonts w:hint="eastAsia"/>
          <w:color w:val="auto"/>
          <w:sz w:val="24"/>
        </w:rPr>
        <w:t>成交供应商</w:t>
      </w:r>
      <w:r>
        <w:rPr>
          <w:color w:val="auto"/>
          <w:sz w:val="24"/>
        </w:rPr>
        <w:t>本人的评审得分和排序。</w:t>
      </w:r>
    </w:p>
    <w:p w14:paraId="421F8575">
      <w:pPr>
        <w:spacing w:line="360" w:lineRule="auto"/>
        <w:ind w:firstLine="480" w:firstLineChars="200"/>
        <w:rPr>
          <w:color w:val="auto"/>
          <w:sz w:val="24"/>
        </w:rPr>
      </w:pPr>
      <w:r>
        <w:rPr>
          <w:color w:val="auto"/>
          <w:sz w:val="24"/>
        </w:rPr>
        <w:t>2</w:t>
      </w:r>
      <w:r>
        <w:rPr>
          <w:rFonts w:hint="eastAsia"/>
          <w:color w:val="auto"/>
          <w:sz w:val="24"/>
        </w:rPr>
        <w:t>4</w:t>
      </w:r>
      <w:r>
        <w:rPr>
          <w:color w:val="auto"/>
          <w:sz w:val="24"/>
        </w:rPr>
        <w:t>.</w:t>
      </w:r>
      <w:r>
        <w:rPr>
          <w:rFonts w:hint="eastAsia"/>
          <w:color w:val="auto"/>
          <w:sz w:val="24"/>
        </w:rPr>
        <w:t>2</w:t>
      </w:r>
      <w:r>
        <w:rPr>
          <w:color w:val="auto"/>
          <w:sz w:val="24"/>
        </w:rPr>
        <w:t>采购代理机构对未成交的供应商不做未成交原因的解释。</w:t>
      </w:r>
    </w:p>
    <w:p w14:paraId="4FD8ECCD">
      <w:pPr>
        <w:spacing w:line="360" w:lineRule="auto"/>
        <w:ind w:firstLine="437"/>
        <w:outlineLvl w:val="2"/>
        <w:rPr>
          <w:b/>
          <w:color w:val="auto"/>
          <w:sz w:val="24"/>
        </w:rPr>
      </w:pPr>
      <w:r>
        <w:rPr>
          <w:rFonts w:hint="eastAsia"/>
          <w:b/>
          <w:color w:val="auto"/>
          <w:sz w:val="24"/>
        </w:rPr>
        <w:t>25</w:t>
      </w:r>
      <w:r>
        <w:rPr>
          <w:b/>
          <w:color w:val="auto"/>
          <w:sz w:val="24"/>
        </w:rPr>
        <w:t>.履约</w:t>
      </w:r>
      <w:r>
        <w:rPr>
          <w:rFonts w:asciiTheme="minorEastAsia" w:hAnsiTheme="minorEastAsia" w:eastAsiaTheme="minorEastAsia"/>
          <w:b/>
          <w:color w:val="auto"/>
          <w:sz w:val="24"/>
        </w:rPr>
        <w:t>保证金</w:t>
      </w:r>
    </w:p>
    <w:p w14:paraId="26EEBF59">
      <w:pPr>
        <w:spacing w:line="360" w:lineRule="auto"/>
        <w:ind w:firstLine="435"/>
        <w:rPr>
          <w:color w:val="auto"/>
          <w:sz w:val="24"/>
        </w:rPr>
      </w:pPr>
      <w:r>
        <w:rPr>
          <w:rFonts w:hint="eastAsia"/>
          <w:color w:val="auto"/>
          <w:sz w:val="24"/>
        </w:rPr>
        <w:t>25</w:t>
      </w:r>
      <w:r>
        <w:rPr>
          <w:color w:val="auto"/>
          <w:sz w:val="24"/>
        </w:rPr>
        <w:t>.1成交供应商应按照</w:t>
      </w:r>
      <w:r>
        <w:rPr>
          <w:color w:val="auto"/>
          <w:sz w:val="24"/>
          <w:u w:val="single"/>
        </w:rPr>
        <w:t>供应商须知前附表</w:t>
      </w:r>
      <w:r>
        <w:rPr>
          <w:color w:val="auto"/>
          <w:sz w:val="24"/>
        </w:rPr>
        <w:t>规定</w:t>
      </w:r>
      <w:r>
        <w:rPr>
          <w:rFonts w:hint="eastAsia"/>
          <w:color w:val="auto"/>
          <w:sz w:val="24"/>
        </w:rPr>
        <w:t>缴纳</w:t>
      </w:r>
      <w:r>
        <w:rPr>
          <w:color w:val="auto"/>
          <w:sz w:val="24"/>
        </w:rPr>
        <w:t>履约保证金。</w:t>
      </w:r>
    </w:p>
    <w:p w14:paraId="1B0D1D24">
      <w:pPr>
        <w:spacing w:line="360" w:lineRule="auto"/>
        <w:ind w:firstLine="435"/>
        <w:rPr>
          <w:color w:val="auto"/>
          <w:sz w:val="24"/>
        </w:rPr>
      </w:pPr>
      <w:r>
        <w:rPr>
          <w:rFonts w:hint="eastAsia"/>
          <w:color w:val="auto"/>
          <w:sz w:val="24"/>
        </w:rPr>
        <w:t>25</w:t>
      </w:r>
      <w:r>
        <w:rPr>
          <w:color w:val="auto"/>
          <w:sz w:val="24"/>
        </w:rPr>
        <w:t>.2如果成交供应商没有按照上述履约保证金的规定执行，将视为放弃成交资格。在此情况下，采购人可确定下一成交候选供应商为成交供应商，也可以重新开展采购活动。</w:t>
      </w:r>
    </w:p>
    <w:p w14:paraId="62F682F8">
      <w:pPr>
        <w:spacing w:line="360" w:lineRule="auto"/>
        <w:ind w:firstLine="437"/>
        <w:outlineLvl w:val="2"/>
        <w:rPr>
          <w:b/>
          <w:color w:val="auto"/>
          <w:sz w:val="24"/>
        </w:rPr>
      </w:pPr>
      <w:r>
        <w:rPr>
          <w:rFonts w:hint="eastAsia"/>
          <w:b/>
          <w:color w:val="auto"/>
          <w:sz w:val="24"/>
        </w:rPr>
        <w:t>26</w:t>
      </w:r>
      <w:r>
        <w:rPr>
          <w:b/>
          <w:color w:val="auto"/>
          <w:sz w:val="24"/>
        </w:rPr>
        <w:t>.</w:t>
      </w:r>
      <w:r>
        <w:rPr>
          <w:rFonts w:hint="eastAsia"/>
          <w:b/>
          <w:color w:val="auto"/>
          <w:sz w:val="24"/>
        </w:rPr>
        <w:t>代理费用</w:t>
      </w:r>
    </w:p>
    <w:p w14:paraId="6EBB4566">
      <w:pPr>
        <w:spacing w:line="360" w:lineRule="auto"/>
        <w:ind w:firstLine="435"/>
        <w:rPr>
          <w:color w:val="auto"/>
          <w:sz w:val="24"/>
        </w:rPr>
      </w:pPr>
      <w:r>
        <w:rPr>
          <w:rFonts w:hint="eastAsia"/>
          <w:color w:val="auto"/>
          <w:sz w:val="24"/>
        </w:rPr>
        <w:t>26</w:t>
      </w:r>
      <w:r>
        <w:rPr>
          <w:color w:val="auto"/>
          <w:sz w:val="24"/>
        </w:rPr>
        <w:t>.1本项目</w:t>
      </w:r>
      <w:r>
        <w:rPr>
          <w:rFonts w:hint="eastAsia"/>
          <w:color w:val="auto"/>
          <w:sz w:val="24"/>
        </w:rPr>
        <w:t>代理费用</w:t>
      </w:r>
      <w:r>
        <w:rPr>
          <w:color w:val="auto"/>
          <w:sz w:val="24"/>
        </w:rPr>
        <w:t>的收取按</w:t>
      </w:r>
      <w:r>
        <w:rPr>
          <w:rFonts w:hint="eastAsia"/>
          <w:color w:val="auto"/>
          <w:sz w:val="24"/>
          <w:u w:val="single"/>
        </w:rPr>
        <w:t>供应商</w:t>
      </w:r>
      <w:r>
        <w:rPr>
          <w:color w:val="auto"/>
          <w:sz w:val="24"/>
          <w:u w:val="single"/>
        </w:rPr>
        <w:t>须知前附表</w:t>
      </w:r>
      <w:r>
        <w:rPr>
          <w:color w:val="auto"/>
          <w:sz w:val="24"/>
        </w:rPr>
        <w:t>的规定执行。</w:t>
      </w:r>
    </w:p>
    <w:p w14:paraId="23CA3BEB">
      <w:pPr>
        <w:spacing w:line="360" w:lineRule="auto"/>
        <w:ind w:firstLine="437"/>
        <w:outlineLvl w:val="2"/>
        <w:rPr>
          <w:b/>
          <w:color w:val="auto"/>
          <w:sz w:val="24"/>
        </w:rPr>
      </w:pPr>
      <w:r>
        <w:rPr>
          <w:rFonts w:hint="eastAsia"/>
          <w:b/>
          <w:color w:val="auto"/>
          <w:sz w:val="24"/>
        </w:rPr>
        <w:t>27</w:t>
      </w:r>
      <w:r>
        <w:rPr>
          <w:b/>
          <w:color w:val="auto"/>
          <w:sz w:val="24"/>
        </w:rPr>
        <w:t>.签订</w:t>
      </w:r>
      <w:r>
        <w:rPr>
          <w:rFonts w:asciiTheme="minorEastAsia" w:hAnsiTheme="minorEastAsia" w:eastAsiaTheme="minorEastAsia"/>
          <w:b/>
          <w:color w:val="auto"/>
          <w:sz w:val="24"/>
        </w:rPr>
        <w:t>合同</w:t>
      </w:r>
    </w:p>
    <w:p w14:paraId="3302D9BA">
      <w:pPr>
        <w:spacing w:line="360" w:lineRule="auto"/>
        <w:ind w:firstLine="435"/>
        <w:rPr>
          <w:color w:val="auto"/>
          <w:sz w:val="24"/>
        </w:rPr>
      </w:pPr>
      <w:r>
        <w:rPr>
          <w:rFonts w:hint="eastAsia"/>
          <w:color w:val="auto"/>
          <w:sz w:val="24"/>
        </w:rPr>
        <w:t>27</w:t>
      </w:r>
      <w:r>
        <w:rPr>
          <w:color w:val="auto"/>
          <w:sz w:val="24"/>
        </w:rPr>
        <w:t>.1</w:t>
      </w:r>
      <w:r>
        <w:rPr>
          <w:rFonts w:hint="eastAsia" w:cs="宋体"/>
          <w:color w:val="auto"/>
          <w:sz w:val="24"/>
          <w:szCs w:val="24"/>
        </w:rPr>
        <w:t>采购人与成交供应商应当按照</w:t>
      </w:r>
      <w:r>
        <w:rPr>
          <w:rFonts w:hint="eastAsia" w:cs="宋体"/>
          <w:color w:val="auto"/>
          <w:sz w:val="24"/>
          <w:szCs w:val="24"/>
          <w:u w:val="single"/>
        </w:rPr>
        <w:t>供应商须知前附表</w:t>
      </w:r>
      <w:r>
        <w:rPr>
          <w:rFonts w:hint="eastAsia" w:cs="宋体"/>
          <w:color w:val="auto"/>
          <w:sz w:val="24"/>
          <w:szCs w:val="24"/>
        </w:rPr>
        <w:t>规定的时间内完成</w:t>
      </w:r>
      <w:r>
        <w:rPr>
          <w:rFonts w:hint="eastAsia" w:cs="宋体"/>
          <w:color w:val="auto"/>
          <w:sz w:val="24"/>
          <w:szCs w:val="24"/>
          <w:lang w:eastAsia="zh-CN"/>
        </w:rPr>
        <w:t>采购合同</w:t>
      </w:r>
      <w:r>
        <w:rPr>
          <w:rFonts w:hint="eastAsia" w:cs="宋体"/>
          <w:color w:val="auto"/>
          <w:sz w:val="24"/>
          <w:szCs w:val="24"/>
        </w:rPr>
        <w:t>签订及合同公告。</w:t>
      </w:r>
    </w:p>
    <w:p w14:paraId="4E6105E1">
      <w:pPr>
        <w:spacing w:line="360" w:lineRule="auto"/>
        <w:ind w:firstLine="435"/>
        <w:rPr>
          <w:color w:val="auto"/>
          <w:sz w:val="24"/>
        </w:rPr>
      </w:pPr>
      <w:r>
        <w:rPr>
          <w:rFonts w:hint="eastAsia"/>
          <w:color w:val="auto"/>
          <w:sz w:val="24"/>
        </w:rPr>
        <w:t>27</w:t>
      </w:r>
      <w:r>
        <w:rPr>
          <w:color w:val="auto"/>
          <w:sz w:val="24"/>
        </w:rPr>
        <w:t>.2磋商文件、成交供应商的响应文件及其澄清文件等，均为签订合同的依据。</w:t>
      </w:r>
    </w:p>
    <w:p w14:paraId="5309F97A">
      <w:pPr>
        <w:spacing w:line="360" w:lineRule="auto"/>
        <w:ind w:firstLine="470" w:firstLineChars="196"/>
        <w:rPr>
          <w:color w:val="auto"/>
          <w:sz w:val="24"/>
        </w:rPr>
      </w:pPr>
      <w:r>
        <w:rPr>
          <w:rFonts w:hint="eastAsia"/>
          <w:color w:val="auto"/>
          <w:sz w:val="24"/>
        </w:rPr>
        <w:t>27</w:t>
      </w:r>
      <w:r>
        <w:rPr>
          <w:color w:val="auto"/>
          <w:sz w:val="24"/>
        </w:rPr>
        <w:t>.3成交供应商拒绝与采购人签订合同的，采购人可以按照评审报告推荐的成交候选供应商名单排序，确定下一成交候选供应商为成交供应商，也可以重新开展采购活动。</w:t>
      </w:r>
      <w:r>
        <w:rPr>
          <w:rFonts w:hint="eastAsia"/>
          <w:color w:val="auto"/>
          <w:sz w:val="24"/>
        </w:rPr>
        <w:t>成交供应商拒绝签订</w:t>
      </w:r>
      <w:r>
        <w:rPr>
          <w:rFonts w:hint="eastAsia"/>
          <w:color w:val="auto"/>
          <w:sz w:val="24"/>
          <w:lang w:eastAsia="zh-CN"/>
        </w:rPr>
        <w:t>采购合同</w:t>
      </w:r>
      <w:r>
        <w:rPr>
          <w:rFonts w:hint="eastAsia"/>
          <w:color w:val="auto"/>
          <w:sz w:val="24"/>
        </w:rPr>
        <w:t>的不得参加对该项目重新开展的采购活动。</w:t>
      </w:r>
    </w:p>
    <w:p w14:paraId="31A02A1D">
      <w:pPr>
        <w:spacing w:line="360" w:lineRule="auto"/>
        <w:ind w:firstLine="437"/>
        <w:outlineLvl w:val="2"/>
        <w:rPr>
          <w:b/>
          <w:color w:val="auto"/>
          <w:sz w:val="24"/>
        </w:rPr>
      </w:pPr>
      <w:r>
        <w:rPr>
          <w:rFonts w:hint="eastAsia"/>
          <w:b/>
          <w:color w:val="auto"/>
          <w:sz w:val="24"/>
        </w:rPr>
        <w:t>28</w:t>
      </w:r>
      <w:r>
        <w:rPr>
          <w:b/>
          <w:color w:val="auto"/>
          <w:sz w:val="24"/>
        </w:rPr>
        <w:t>.廉洁</w:t>
      </w:r>
      <w:r>
        <w:rPr>
          <w:rFonts w:asciiTheme="minorEastAsia" w:hAnsiTheme="minorEastAsia" w:eastAsiaTheme="minorEastAsia"/>
          <w:b/>
          <w:color w:val="auto"/>
          <w:sz w:val="24"/>
        </w:rPr>
        <w:t>自律</w:t>
      </w:r>
      <w:r>
        <w:rPr>
          <w:b/>
          <w:color w:val="auto"/>
          <w:sz w:val="24"/>
        </w:rPr>
        <w:t>规定</w:t>
      </w:r>
    </w:p>
    <w:p w14:paraId="0B7E303D">
      <w:pPr>
        <w:spacing w:line="360" w:lineRule="auto"/>
        <w:ind w:firstLine="435"/>
        <w:rPr>
          <w:color w:val="auto"/>
          <w:sz w:val="24"/>
        </w:rPr>
      </w:pPr>
      <w:r>
        <w:rPr>
          <w:rFonts w:hint="eastAsia"/>
          <w:color w:val="auto"/>
          <w:sz w:val="24"/>
        </w:rPr>
        <w:t>28</w:t>
      </w:r>
      <w:r>
        <w:rPr>
          <w:color w:val="auto"/>
          <w:sz w:val="24"/>
        </w:rPr>
        <w:t>.1采购代理机构工作人员不得以不正当手段获取政府采购代理业务，不得与采购人、供应商恶意串通。</w:t>
      </w:r>
    </w:p>
    <w:p w14:paraId="6417F939">
      <w:pPr>
        <w:spacing w:line="360" w:lineRule="auto"/>
        <w:ind w:firstLine="435"/>
        <w:rPr>
          <w:color w:val="auto"/>
          <w:sz w:val="24"/>
        </w:rPr>
      </w:pPr>
      <w:r>
        <w:rPr>
          <w:rFonts w:hint="eastAsia"/>
          <w:color w:val="auto"/>
          <w:sz w:val="24"/>
        </w:rPr>
        <w:t>28</w:t>
      </w:r>
      <w:r>
        <w:rPr>
          <w:color w:val="auto"/>
          <w:sz w:val="24"/>
        </w:rPr>
        <w:t>.2采购代理机构工作人员不得接受采购人或者供应商组织的宴请、旅游、娱乐，不得收受礼品、现金、有价证券等，不得向采购人或者供应商报销应当由个人承担的费用。</w:t>
      </w:r>
    </w:p>
    <w:p w14:paraId="13EAD4A3">
      <w:pPr>
        <w:spacing w:line="360" w:lineRule="auto"/>
        <w:ind w:firstLine="437"/>
        <w:outlineLvl w:val="2"/>
        <w:rPr>
          <w:b/>
          <w:color w:val="auto"/>
          <w:sz w:val="24"/>
        </w:rPr>
      </w:pPr>
      <w:r>
        <w:rPr>
          <w:rFonts w:hint="eastAsia"/>
          <w:b/>
          <w:color w:val="auto"/>
          <w:sz w:val="24"/>
        </w:rPr>
        <w:t>29</w:t>
      </w:r>
      <w:r>
        <w:rPr>
          <w:b/>
          <w:color w:val="auto"/>
          <w:sz w:val="24"/>
        </w:rPr>
        <w:t>.质疑的提出与接收</w:t>
      </w:r>
    </w:p>
    <w:p w14:paraId="1E2F32EA">
      <w:pPr>
        <w:spacing w:line="360" w:lineRule="auto"/>
        <w:ind w:firstLine="435"/>
        <w:rPr>
          <w:color w:val="auto"/>
          <w:sz w:val="24"/>
        </w:rPr>
      </w:pPr>
      <w:r>
        <w:rPr>
          <w:rFonts w:hint="eastAsia"/>
          <w:color w:val="auto"/>
          <w:sz w:val="24"/>
        </w:rPr>
        <w:t>29.1供应商认为</w:t>
      </w:r>
      <w:r>
        <w:rPr>
          <w:rFonts w:hint="eastAsia"/>
          <w:color w:val="auto"/>
          <w:sz w:val="24"/>
          <w:lang w:eastAsia="zh-CN"/>
        </w:rPr>
        <w:t>磋商</w:t>
      </w:r>
      <w:r>
        <w:rPr>
          <w:rFonts w:hint="eastAsia"/>
          <w:color w:val="auto"/>
          <w:sz w:val="24"/>
        </w:rPr>
        <w:t>文件、采购过程和成交结果使自己的权益受到损害的，可以在知道或者应知其权益受到损害之日起七个工作日内，以书面形式向采购人或其委托的采购代理机构提出质疑。</w:t>
      </w:r>
    </w:p>
    <w:p w14:paraId="3E653B6A">
      <w:pPr>
        <w:spacing w:line="360" w:lineRule="auto"/>
        <w:ind w:firstLine="435"/>
        <w:rPr>
          <w:color w:val="auto"/>
          <w:sz w:val="24"/>
        </w:rPr>
      </w:pPr>
      <w:r>
        <w:rPr>
          <w:rFonts w:hint="eastAsia"/>
          <w:color w:val="auto"/>
          <w:sz w:val="24"/>
        </w:rPr>
        <w:t>上述知道或者应知其权益受到损害之日，是指：（1）对采购文件提出质疑的，为采购文件公告期限届满之日；（2）对采购过程提出质疑的，为各采购程序环节结束之日；（3）对成交结果提出质疑的，为成交结果公告期限届满之日。</w:t>
      </w:r>
    </w:p>
    <w:p w14:paraId="1F130059">
      <w:pPr>
        <w:spacing w:line="360" w:lineRule="auto"/>
        <w:ind w:firstLine="435"/>
        <w:rPr>
          <w:color w:val="auto"/>
          <w:sz w:val="24"/>
        </w:rPr>
      </w:pPr>
      <w:r>
        <w:rPr>
          <w:rFonts w:hint="eastAsia"/>
          <w:color w:val="auto"/>
          <w:sz w:val="24"/>
        </w:rPr>
        <w:t>29.2质疑供应商应按《采购质疑函范本》格式（详见</w:t>
      </w:r>
      <w:r>
        <w:rPr>
          <w:rFonts w:hint="eastAsia"/>
          <w:color w:val="auto"/>
          <w:sz w:val="24"/>
          <w:lang w:eastAsia="zh-CN"/>
        </w:rPr>
        <w:t>磋商</w:t>
      </w:r>
      <w:r>
        <w:rPr>
          <w:rFonts w:hint="eastAsia"/>
          <w:color w:val="auto"/>
          <w:sz w:val="24"/>
        </w:rPr>
        <w:t>文件第</w:t>
      </w:r>
      <w:r>
        <w:rPr>
          <w:rFonts w:hint="eastAsia"/>
          <w:color w:val="auto"/>
          <w:sz w:val="24"/>
          <w:lang w:val="en-US" w:eastAsia="zh-CN"/>
        </w:rPr>
        <w:t>七</w:t>
      </w:r>
      <w:r>
        <w:rPr>
          <w:rFonts w:hint="eastAsia"/>
          <w:color w:val="auto"/>
          <w:sz w:val="24"/>
        </w:rPr>
        <w:t>章）和《政府采购质疑和投诉办法》的要求，在法定质疑期内以书面形式提出质疑，超出法定质疑期提交的质疑将被拒绝。针对同一采购程序环节的质疑应一次性提出。</w:t>
      </w:r>
    </w:p>
    <w:p w14:paraId="56744026">
      <w:pPr>
        <w:spacing w:line="360" w:lineRule="auto"/>
        <w:ind w:firstLine="435"/>
        <w:rPr>
          <w:color w:val="auto"/>
          <w:sz w:val="24"/>
        </w:rPr>
      </w:pPr>
      <w:r>
        <w:rPr>
          <w:rFonts w:hint="eastAsia"/>
          <w:color w:val="auto"/>
          <w:sz w:val="24"/>
        </w:rPr>
        <w:t>29.3超出法定质疑期的、重复提出的、分次提出的或内容、形式不符合《政府采购质疑和投诉办法》的，质疑供应商将依法承担不利后果。</w:t>
      </w:r>
    </w:p>
    <w:p w14:paraId="7EB6F168">
      <w:pPr>
        <w:spacing w:line="360" w:lineRule="auto"/>
        <w:ind w:firstLine="435"/>
        <w:rPr>
          <w:color w:val="auto"/>
          <w:sz w:val="24"/>
        </w:rPr>
      </w:pPr>
      <w:r>
        <w:rPr>
          <w:rFonts w:hint="eastAsia"/>
          <w:color w:val="auto"/>
          <w:sz w:val="24"/>
        </w:rPr>
        <w:t>29.4采购代理机构质疑函接收部门、联系电话和通讯地址，见</w:t>
      </w:r>
      <w:r>
        <w:rPr>
          <w:rFonts w:hint="eastAsia"/>
          <w:color w:val="auto"/>
          <w:sz w:val="24"/>
          <w:u w:val="single"/>
        </w:rPr>
        <w:t>供应商须知前附表</w:t>
      </w:r>
      <w:r>
        <w:rPr>
          <w:rFonts w:hint="eastAsia"/>
          <w:color w:val="auto"/>
          <w:sz w:val="24"/>
        </w:rPr>
        <w:t>。</w:t>
      </w:r>
    </w:p>
    <w:p w14:paraId="7EBFDE96">
      <w:pPr>
        <w:spacing w:line="360" w:lineRule="auto"/>
        <w:ind w:firstLine="435"/>
        <w:rPr>
          <w:color w:val="auto"/>
          <w:sz w:val="24"/>
        </w:rPr>
      </w:pPr>
      <w:r>
        <w:rPr>
          <w:rFonts w:hint="eastAsia"/>
          <w:color w:val="auto"/>
          <w:sz w:val="24"/>
        </w:rPr>
        <w:t>注：上述条款中所要求的书面形式包含通过电子邮箱递交方式。</w:t>
      </w:r>
    </w:p>
    <w:p w14:paraId="6190902D">
      <w:pPr>
        <w:spacing w:line="360" w:lineRule="auto"/>
        <w:ind w:firstLine="437"/>
        <w:outlineLvl w:val="2"/>
        <w:rPr>
          <w:b/>
          <w:color w:val="auto"/>
          <w:sz w:val="24"/>
        </w:rPr>
      </w:pPr>
      <w:r>
        <w:rPr>
          <w:b/>
          <w:color w:val="auto"/>
          <w:sz w:val="24"/>
        </w:rPr>
        <w:t>3</w:t>
      </w:r>
      <w:r>
        <w:rPr>
          <w:rFonts w:hint="eastAsia"/>
          <w:b/>
          <w:color w:val="auto"/>
          <w:sz w:val="24"/>
        </w:rPr>
        <w:t>0</w:t>
      </w:r>
      <w:r>
        <w:rPr>
          <w:b/>
          <w:color w:val="auto"/>
          <w:sz w:val="24"/>
        </w:rPr>
        <w:t>.需要补充的其他内容</w:t>
      </w:r>
    </w:p>
    <w:p w14:paraId="5C1578AC">
      <w:pPr>
        <w:spacing w:line="360" w:lineRule="auto"/>
        <w:ind w:firstLine="435"/>
        <w:rPr>
          <w:color w:val="auto"/>
          <w:sz w:val="24"/>
        </w:rPr>
      </w:pPr>
      <w:r>
        <w:rPr>
          <w:rFonts w:hint="eastAsia"/>
          <w:color w:val="auto"/>
          <w:sz w:val="24"/>
        </w:rPr>
        <w:t>需要补充的其他内容，见</w:t>
      </w:r>
      <w:r>
        <w:rPr>
          <w:rFonts w:hint="eastAsia"/>
          <w:color w:val="auto"/>
          <w:sz w:val="24"/>
          <w:u w:val="single"/>
        </w:rPr>
        <w:t>供应商须知前附表</w:t>
      </w:r>
      <w:r>
        <w:rPr>
          <w:rFonts w:hint="eastAsia"/>
          <w:color w:val="auto"/>
          <w:sz w:val="24"/>
        </w:rPr>
        <w:t>。</w:t>
      </w:r>
    </w:p>
    <w:p w14:paraId="40638B79">
      <w:pPr>
        <w:widowControl/>
        <w:jc w:val="left"/>
        <w:rPr>
          <w:rFonts w:asciiTheme="minorEastAsia" w:hAnsiTheme="minorEastAsia" w:eastAsiaTheme="minorEastAsia"/>
          <w:b/>
          <w:color w:val="auto"/>
          <w:sz w:val="28"/>
        </w:rPr>
      </w:pPr>
      <w:r>
        <w:rPr>
          <w:rFonts w:asciiTheme="minorEastAsia" w:hAnsiTheme="minorEastAsia" w:eastAsiaTheme="minorEastAsia"/>
          <w:color w:val="auto"/>
          <w:sz w:val="24"/>
        </w:rPr>
        <w:br w:type="page"/>
      </w:r>
    </w:p>
    <w:p w14:paraId="717B9B5B">
      <w:pPr>
        <w:spacing w:line="360" w:lineRule="auto"/>
        <w:jc w:val="center"/>
        <w:outlineLvl w:val="0"/>
        <w:rPr>
          <w:rFonts w:asciiTheme="minorEastAsia" w:hAnsiTheme="minorEastAsia" w:eastAsiaTheme="minorEastAsia"/>
          <w:b/>
          <w:color w:val="auto"/>
          <w:sz w:val="28"/>
        </w:rPr>
      </w:pPr>
      <w:bookmarkStart w:id="31" w:name="_Toc30873"/>
      <w:r>
        <w:rPr>
          <w:rFonts w:hint="eastAsia" w:asciiTheme="minorEastAsia" w:hAnsiTheme="minorEastAsia" w:eastAsiaTheme="minorEastAsia"/>
          <w:b/>
          <w:color w:val="auto"/>
          <w:sz w:val="28"/>
        </w:rPr>
        <w:t>第三章  采购需求</w:t>
      </w:r>
      <w:bookmarkEnd w:id="31"/>
    </w:p>
    <w:tbl>
      <w:tblPr>
        <w:tblStyle w:val="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487"/>
        <w:gridCol w:w="6073"/>
      </w:tblGrid>
      <w:tr w14:paraId="43E7A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1" w:type="pct"/>
            <w:vAlign w:val="center"/>
          </w:tcPr>
          <w:p w14:paraId="639D26A5">
            <w:pPr>
              <w:spacing w:line="360" w:lineRule="auto"/>
              <w:jc w:val="center"/>
              <w:rPr>
                <w:rFonts w:cs="@仿宋_GB2312" w:asciiTheme="minorEastAsia" w:hAnsiTheme="minorEastAsia" w:eastAsiaTheme="minorEastAsia"/>
                <w:b/>
                <w:color w:val="auto"/>
                <w:kern w:val="2"/>
                <w:sz w:val="24"/>
                <w:szCs w:val="22"/>
              </w:rPr>
            </w:pPr>
            <w:r>
              <w:rPr>
                <w:rFonts w:hint="eastAsia" w:cs="@仿宋_GB2312" w:asciiTheme="minorEastAsia" w:hAnsiTheme="minorEastAsia" w:eastAsiaTheme="minorEastAsia"/>
                <w:b/>
                <w:color w:val="auto"/>
                <w:kern w:val="2"/>
                <w:sz w:val="24"/>
                <w:szCs w:val="22"/>
              </w:rPr>
              <w:t>序号</w:t>
            </w:r>
          </w:p>
        </w:tc>
        <w:tc>
          <w:tcPr>
            <w:tcW w:w="873" w:type="pct"/>
            <w:vAlign w:val="center"/>
          </w:tcPr>
          <w:p w14:paraId="70FCCA76">
            <w:pPr>
              <w:spacing w:line="360" w:lineRule="auto"/>
              <w:jc w:val="center"/>
              <w:rPr>
                <w:rFonts w:cs="@仿宋_GB2312" w:asciiTheme="minorEastAsia" w:hAnsiTheme="minorEastAsia" w:eastAsiaTheme="minorEastAsia"/>
                <w:b/>
                <w:color w:val="auto"/>
                <w:kern w:val="2"/>
                <w:sz w:val="24"/>
                <w:szCs w:val="22"/>
              </w:rPr>
            </w:pPr>
            <w:r>
              <w:rPr>
                <w:rFonts w:hint="eastAsia" w:cs="@仿宋_GB2312" w:asciiTheme="minorEastAsia" w:hAnsiTheme="minorEastAsia" w:eastAsiaTheme="minorEastAsia"/>
                <w:b/>
                <w:color w:val="auto"/>
                <w:kern w:val="2"/>
                <w:sz w:val="24"/>
                <w:szCs w:val="22"/>
              </w:rPr>
              <w:t>内容</w:t>
            </w:r>
          </w:p>
        </w:tc>
        <w:tc>
          <w:tcPr>
            <w:tcW w:w="3565" w:type="pct"/>
            <w:vAlign w:val="center"/>
          </w:tcPr>
          <w:p w14:paraId="4737803C">
            <w:pPr>
              <w:spacing w:line="360" w:lineRule="auto"/>
              <w:jc w:val="center"/>
              <w:rPr>
                <w:rFonts w:cs="@仿宋_GB2312" w:asciiTheme="minorEastAsia" w:hAnsiTheme="minorEastAsia" w:eastAsiaTheme="minorEastAsia"/>
                <w:b/>
                <w:color w:val="auto"/>
                <w:kern w:val="2"/>
                <w:sz w:val="24"/>
                <w:szCs w:val="22"/>
              </w:rPr>
            </w:pPr>
            <w:r>
              <w:rPr>
                <w:rFonts w:hint="eastAsia" w:cs="@仿宋_GB2312" w:asciiTheme="minorEastAsia" w:hAnsiTheme="minorEastAsia" w:eastAsiaTheme="minorEastAsia"/>
                <w:b/>
                <w:color w:val="auto"/>
                <w:kern w:val="2"/>
                <w:sz w:val="24"/>
                <w:szCs w:val="22"/>
              </w:rPr>
              <w:t>说明和要求</w:t>
            </w:r>
          </w:p>
        </w:tc>
      </w:tr>
      <w:tr w14:paraId="72642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1" w:type="pct"/>
            <w:vAlign w:val="center"/>
          </w:tcPr>
          <w:p w14:paraId="1F596542">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1</w:t>
            </w:r>
          </w:p>
        </w:tc>
        <w:tc>
          <w:tcPr>
            <w:tcW w:w="873" w:type="pct"/>
            <w:vAlign w:val="center"/>
          </w:tcPr>
          <w:p w14:paraId="7B2CDBFF">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人员到岗及履约要求</w:t>
            </w:r>
          </w:p>
        </w:tc>
        <w:tc>
          <w:tcPr>
            <w:tcW w:w="3565" w:type="pct"/>
            <w:vAlign w:val="center"/>
          </w:tcPr>
          <w:p w14:paraId="43AD733B">
            <w:pPr>
              <w:spacing w:line="360" w:lineRule="auto"/>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详见专用合同条款。</w:t>
            </w:r>
          </w:p>
        </w:tc>
      </w:tr>
      <w:tr w14:paraId="412D0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1" w:type="pct"/>
            <w:vAlign w:val="center"/>
          </w:tcPr>
          <w:p w14:paraId="51F53FE0">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2</w:t>
            </w:r>
          </w:p>
        </w:tc>
        <w:tc>
          <w:tcPr>
            <w:tcW w:w="873" w:type="pct"/>
            <w:vAlign w:val="center"/>
          </w:tcPr>
          <w:p w14:paraId="6B016ECD">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材料要求</w:t>
            </w:r>
          </w:p>
        </w:tc>
        <w:tc>
          <w:tcPr>
            <w:tcW w:w="3565" w:type="pct"/>
            <w:vAlign w:val="center"/>
          </w:tcPr>
          <w:p w14:paraId="42889DA8">
            <w:pPr>
              <w:spacing w:line="360" w:lineRule="auto"/>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详见工程量清单。</w:t>
            </w:r>
          </w:p>
        </w:tc>
      </w:tr>
      <w:tr w14:paraId="69E4A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1" w:type="pct"/>
            <w:vAlign w:val="center"/>
          </w:tcPr>
          <w:p w14:paraId="035FD49A">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3</w:t>
            </w:r>
          </w:p>
        </w:tc>
        <w:tc>
          <w:tcPr>
            <w:tcW w:w="873" w:type="pct"/>
            <w:vAlign w:val="center"/>
          </w:tcPr>
          <w:p w14:paraId="5CBC072B">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工程施工重点难点</w:t>
            </w:r>
          </w:p>
        </w:tc>
        <w:tc>
          <w:tcPr>
            <w:tcW w:w="3565" w:type="pct"/>
            <w:vAlign w:val="center"/>
          </w:tcPr>
          <w:p w14:paraId="78F28131">
            <w:pPr>
              <w:spacing w:line="360" w:lineRule="auto"/>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w:t>
            </w:r>
          </w:p>
        </w:tc>
      </w:tr>
      <w:tr w14:paraId="0A99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1" w:type="pct"/>
            <w:vAlign w:val="center"/>
          </w:tcPr>
          <w:p w14:paraId="4815C607">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4</w:t>
            </w:r>
          </w:p>
        </w:tc>
        <w:tc>
          <w:tcPr>
            <w:tcW w:w="873" w:type="pct"/>
            <w:vAlign w:val="center"/>
          </w:tcPr>
          <w:p w14:paraId="540F6E90">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报价须知</w:t>
            </w:r>
          </w:p>
        </w:tc>
        <w:tc>
          <w:tcPr>
            <w:tcW w:w="3565" w:type="pct"/>
            <w:vAlign w:val="center"/>
          </w:tcPr>
          <w:p w14:paraId="31675B69">
            <w:pPr>
              <w:spacing w:line="360" w:lineRule="auto"/>
              <w:rPr>
                <w:rFonts w:eastAsia="@微软简标宋" w:asciiTheme="minorHAnsi" w:hAnsiTheme="minorHAnsi"/>
                <w:color w:val="auto"/>
                <w:kern w:val="2"/>
                <w:sz w:val="21"/>
                <w:szCs w:val="22"/>
              </w:rPr>
            </w:pPr>
            <w:r>
              <w:rPr>
                <w:rFonts w:hint="eastAsia" w:cs="@仿宋_GB2312" w:asciiTheme="minorEastAsia" w:hAnsiTheme="minorEastAsia" w:eastAsiaTheme="minorEastAsia"/>
                <w:color w:val="auto"/>
                <w:kern w:val="2"/>
                <w:sz w:val="24"/>
                <w:szCs w:val="22"/>
              </w:rPr>
              <w:t>1、供应商最后报价均不得高于磋商文件（公告）列明的项目预算、最高投标限价，否则其响应文件将被认定为响应无效。</w:t>
            </w:r>
          </w:p>
        </w:tc>
      </w:tr>
      <w:tr w14:paraId="696C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1" w:type="pct"/>
            <w:vAlign w:val="center"/>
          </w:tcPr>
          <w:p w14:paraId="01729F44">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5</w:t>
            </w:r>
          </w:p>
        </w:tc>
        <w:tc>
          <w:tcPr>
            <w:tcW w:w="873" w:type="pct"/>
            <w:vAlign w:val="center"/>
          </w:tcPr>
          <w:p w14:paraId="55E2A90C">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重要说明</w:t>
            </w:r>
          </w:p>
        </w:tc>
        <w:tc>
          <w:tcPr>
            <w:tcW w:w="3565" w:type="pct"/>
            <w:vAlign w:val="center"/>
          </w:tcPr>
          <w:p w14:paraId="420C6A86">
            <w:pPr>
              <w:spacing w:line="360" w:lineRule="auto"/>
              <w:rPr>
                <w:rFonts w:cs="@仿宋_GB2312" w:asciiTheme="minorEastAsia" w:hAnsiTheme="minorEastAsia" w:eastAsiaTheme="minorEastAsia"/>
                <w:color w:val="auto"/>
                <w:kern w:val="2"/>
                <w:sz w:val="24"/>
                <w:szCs w:val="22"/>
              </w:rPr>
            </w:pPr>
            <w:r>
              <w:rPr>
                <w:rFonts w:hint="eastAsia" w:cs="宋体" w:asciiTheme="minorHAnsi" w:hAnsiTheme="minorHAnsi" w:eastAsiaTheme="minorEastAsia"/>
                <w:color w:val="auto"/>
                <w:kern w:val="2"/>
                <w:sz w:val="24"/>
                <w:szCs w:val="24"/>
              </w:rPr>
              <w:t>/</w:t>
            </w:r>
          </w:p>
        </w:tc>
      </w:tr>
      <w:tr w14:paraId="6E8A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1" w:type="pct"/>
            <w:vAlign w:val="center"/>
          </w:tcPr>
          <w:p w14:paraId="132BAFDE">
            <w:pPr>
              <w:spacing w:line="360" w:lineRule="auto"/>
              <w:jc w:val="center"/>
              <w:rPr>
                <w:rFonts w:cs="@仿宋_GB2312" w:asciiTheme="minorEastAsia" w:hAnsiTheme="minorEastAsia" w:eastAsiaTheme="minorEastAsia"/>
                <w:color w:val="auto"/>
                <w:kern w:val="2"/>
                <w:sz w:val="24"/>
                <w:szCs w:val="22"/>
              </w:rPr>
            </w:pPr>
            <w:r>
              <w:rPr>
                <w:rFonts w:cs="@仿宋_GB2312" w:asciiTheme="minorEastAsia" w:hAnsiTheme="minorEastAsia" w:eastAsiaTheme="minorEastAsia"/>
                <w:color w:val="auto"/>
                <w:kern w:val="2"/>
                <w:sz w:val="24"/>
                <w:szCs w:val="22"/>
              </w:rPr>
              <w:t>6</w:t>
            </w:r>
          </w:p>
        </w:tc>
        <w:tc>
          <w:tcPr>
            <w:tcW w:w="873" w:type="pct"/>
            <w:vAlign w:val="center"/>
          </w:tcPr>
          <w:p w14:paraId="68C4597D">
            <w:pPr>
              <w:spacing w:line="360" w:lineRule="auto"/>
              <w:jc w:val="center"/>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项目经理</w:t>
            </w:r>
          </w:p>
        </w:tc>
        <w:tc>
          <w:tcPr>
            <w:tcW w:w="3565" w:type="pct"/>
            <w:vAlign w:val="center"/>
          </w:tcPr>
          <w:p w14:paraId="477FE91C">
            <w:pPr>
              <w:spacing w:line="360" w:lineRule="auto"/>
              <w:rPr>
                <w:rFonts w:cs="@仿宋_GB2312" w:asciiTheme="minorEastAsia" w:hAnsiTheme="minorEastAsia" w:eastAsiaTheme="minorEastAsia"/>
                <w:color w:val="auto"/>
                <w:kern w:val="2"/>
                <w:sz w:val="24"/>
                <w:szCs w:val="22"/>
              </w:rPr>
            </w:pPr>
            <w:r>
              <w:rPr>
                <w:rFonts w:hint="eastAsia" w:cs="@仿宋_GB2312" w:asciiTheme="minorEastAsia" w:hAnsiTheme="minorEastAsia" w:eastAsiaTheme="minorEastAsia"/>
                <w:color w:val="auto"/>
                <w:kern w:val="2"/>
                <w:sz w:val="24"/>
                <w:szCs w:val="22"/>
              </w:rPr>
              <w:t>具备公路工程专业一级注册建造师执业资格，具备有效的安全生产考核合格证书交安B证，且目前未在其他项目上任职或虽在其他项目上任职但本项目成交后能够从该项目撤离。</w:t>
            </w:r>
          </w:p>
        </w:tc>
      </w:tr>
      <w:tr w14:paraId="1780D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1" w:type="pct"/>
            <w:vAlign w:val="center"/>
          </w:tcPr>
          <w:p w14:paraId="25399455">
            <w:pPr>
              <w:spacing w:line="360" w:lineRule="auto"/>
              <w:jc w:val="center"/>
              <w:rPr>
                <w:rFonts w:asciiTheme="minorEastAsia" w:hAnsiTheme="minorEastAsia" w:eastAsiaTheme="minorEastAsia"/>
                <w:color w:val="auto"/>
                <w:kern w:val="2"/>
                <w:sz w:val="24"/>
                <w:szCs w:val="22"/>
              </w:rPr>
            </w:pPr>
            <w:r>
              <w:rPr>
                <w:rFonts w:hint="eastAsia" w:asciiTheme="minorEastAsia" w:hAnsiTheme="minorEastAsia" w:eastAsiaTheme="minorEastAsia"/>
                <w:color w:val="auto"/>
                <w:kern w:val="2"/>
                <w:sz w:val="24"/>
                <w:szCs w:val="22"/>
              </w:rPr>
              <w:t>7</w:t>
            </w:r>
          </w:p>
        </w:tc>
        <w:tc>
          <w:tcPr>
            <w:tcW w:w="873" w:type="pct"/>
            <w:vAlign w:val="center"/>
          </w:tcPr>
          <w:p w14:paraId="2256068B">
            <w:pPr>
              <w:spacing w:line="360" w:lineRule="auto"/>
              <w:jc w:val="center"/>
              <w:rPr>
                <w:rFonts w:asciiTheme="minorEastAsia" w:hAnsiTheme="minorEastAsia" w:eastAsiaTheme="minorEastAsia"/>
                <w:color w:val="auto"/>
                <w:kern w:val="2"/>
                <w:sz w:val="24"/>
                <w:szCs w:val="22"/>
              </w:rPr>
            </w:pPr>
            <w:r>
              <w:rPr>
                <w:rFonts w:hint="eastAsia" w:asciiTheme="minorEastAsia" w:hAnsiTheme="minorEastAsia" w:eastAsiaTheme="minorEastAsia"/>
                <w:color w:val="auto"/>
                <w:kern w:val="2"/>
                <w:sz w:val="24"/>
                <w:szCs w:val="22"/>
              </w:rPr>
              <w:t>本项目采购标的名称及所属行业</w:t>
            </w:r>
          </w:p>
        </w:tc>
        <w:tc>
          <w:tcPr>
            <w:tcW w:w="3565" w:type="pct"/>
            <w:vAlign w:val="center"/>
          </w:tcPr>
          <w:p w14:paraId="2DF6FECE">
            <w:pPr>
              <w:spacing w:line="360" w:lineRule="auto"/>
              <w:jc w:val="left"/>
              <w:rPr>
                <w:rFonts w:hint="eastAsia" w:asciiTheme="minorEastAsia" w:hAnsiTheme="minorEastAsia" w:eastAsiaTheme="minorEastAsia"/>
                <w:color w:val="auto"/>
                <w:kern w:val="2"/>
                <w:sz w:val="24"/>
                <w:szCs w:val="22"/>
                <w:lang w:eastAsia="zh-CN"/>
              </w:rPr>
            </w:pPr>
            <w:r>
              <w:rPr>
                <w:rFonts w:hint="eastAsia" w:asciiTheme="minorEastAsia" w:hAnsiTheme="minorEastAsia" w:eastAsiaTheme="minorEastAsia"/>
                <w:color w:val="auto"/>
                <w:kern w:val="2"/>
                <w:sz w:val="24"/>
                <w:szCs w:val="22"/>
              </w:rPr>
              <w:t>标的名称：</w:t>
            </w:r>
            <w:r>
              <w:rPr>
                <w:rFonts w:hint="eastAsia" w:asciiTheme="minorEastAsia" w:hAnsiTheme="minorEastAsia" w:eastAsiaTheme="minorEastAsia"/>
                <w:color w:val="auto"/>
                <w:kern w:val="2"/>
                <w:sz w:val="24"/>
                <w:szCs w:val="22"/>
                <w:lang w:eastAsia="zh-CN"/>
              </w:rPr>
              <w:t>徐州至淮北至阜阳高速公路阜阳段第二次增设声屏障项目施工</w:t>
            </w:r>
          </w:p>
          <w:p w14:paraId="21215E11">
            <w:pPr>
              <w:pStyle w:val="19"/>
              <w:rPr>
                <w:color w:val="auto"/>
                <w:kern w:val="2"/>
                <w:sz w:val="21"/>
                <w:lang w:val="en-US"/>
              </w:rPr>
            </w:pPr>
            <w:r>
              <w:rPr>
                <w:rFonts w:hint="eastAsia" w:asciiTheme="minorEastAsia" w:hAnsiTheme="minorEastAsia" w:eastAsiaTheme="minorEastAsia"/>
                <w:color w:val="auto"/>
                <w:kern w:val="2"/>
                <w:sz w:val="24"/>
                <w:szCs w:val="22"/>
                <w:lang w:val="en-US"/>
              </w:rPr>
              <w:t>所属行业：建筑业</w:t>
            </w:r>
          </w:p>
        </w:tc>
      </w:tr>
      <w:tr w14:paraId="46BCA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3"/>
            <w:vAlign w:val="center"/>
          </w:tcPr>
          <w:p w14:paraId="4ADB33D5">
            <w:pPr>
              <w:spacing w:line="360" w:lineRule="auto"/>
              <w:jc w:val="center"/>
              <w:rPr>
                <w:rFonts w:asciiTheme="minorEastAsia" w:hAnsiTheme="minorEastAsia" w:eastAsiaTheme="minorEastAsia"/>
                <w:color w:val="auto"/>
                <w:kern w:val="2"/>
                <w:sz w:val="24"/>
                <w:szCs w:val="22"/>
              </w:rPr>
            </w:pPr>
            <w:r>
              <w:rPr>
                <w:rFonts w:hint="eastAsia" w:asciiTheme="minorEastAsia" w:hAnsiTheme="minorEastAsia" w:eastAsiaTheme="minorEastAsia"/>
                <w:b/>
                <w:bCs/>
                <w:color w:val="auto"/>
                <w:kern w:val="2"/>
                <w:sz w:val="24"/>
                <w:szCs w:val="22"/>
              </w:rPr>
              <w:t>工程量清单及最高投标限价见附件。</w:t>
            </w:r>
          </w:p>
        </w:tc>
      </w:tr>
    </w:tbl>
    <w:p w14:paraId="542641A2">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br w:type="page"/>
      </w:r>
    </w:p>
    <w:p w14:paraId="00769314">
      <w:pPr>
        <w:spacing w:line="360" w:lineRule="auto"/>
        <w:jc w:val="center"/>
        <w:outlineLvl w:val="0"/>
        <w:rPr>
          <w:rFonts w:asciiTheme="minorEastAsia" w:hAnsiTheme="minorEastAsia" w:eastAsiaTheme="minorEastAsia"/>
          <w:b/>
          <w:color w:val="auto"/>
          <w:sz w:val="28"/>
        </w:rPr>
      </w:pPr>
      <w:bookmarkStart w:id="32" w:name="_Toc11353"/>
      <w:r>
        <w:rPr>
          <w:rFonts w:hint="eastAsia" w:asciiTheme="minorEastAsia" w:hAnsiTheme="minorEastAsia" w:eastAsiaTheme="minorEastAsia"/>
          <w:b/>
          <w:color w:val="auto"/>
          <w:sz w:val="28"/>
        </w:rPr>
        <w:t>第四章  评审方法和标准</w:t>
      </w:r>
      <w:bookmarkEnd w:id="32"/>
    </w:p>
    <w:p w14:paraId="0C06545B">
      <w:pPr>
        <w:spacing w:line="360" w:lineRule="auto"/>
        <w:ind w:firstLine="437"/>
        <w:outlineLvl w:val="1"/>
        <w:rPr>
          <w:rFonts w:asciiTheme="minorEastAsia" w:hAnsiTheme="minorEastAsia" w:eastAsiaTheme="minorEastAsia"/>
          <w:b/>
          <w:color w:val="auto"/>
          <w:sz w:val="24"/>
        </w:rPr>
      </w:pPr>
      <w:bookmarkStart w:id="33" w:name="_Toc3679"/>
      <w:bookmarkStart w:id="34" w:name="_Toc31533"/>
      <w:r>
        <w:rPr>
          <w:rFonts w:hint="eastAsia" w:asciiTheme="minorEastAsia" w:hAnsiTheme="minorEastAsia" w:eastAsiaTheme="minorEastAsia"/>
          <w:b/>
          <w:color w:val="auto"/>
          <w:sz w:val="24"/>
        </w:rPr>
        <w:t>一、总则</w:t>
      </w:r>
      <w:bookmarkEnd w:id="33"/>
      <w:bookmarkEnd w:id="34"/>
    </w:p>
    <w:p w14:paraId="74C92061">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本项目将按照磋商文件第二章供应商须知的相关要求</w:t>
      </w:r>
      <w:r>
        <w:rPr>
          <w:rFonts w:asciiTheme="minorEastAsia" w:hAnsiTheme="minorEastAsia" w:eastAsiaTheme="minorEastAsia"/>
          <w:color w:val="auto"/>
          <w:sz w:val="24"/>
        </w:rPr>
        <w:t>及本章的规定</w:t>
      </w:r>
      <w:r>
        <w:rPr>
          <w:rFonts w:hint="eastAsia" w:asciiTheme="minorEastAsia" w:hAnsiTheme="minorEastAsia" w:eastAsiaTheme="minorEastAsia"/>
          <w:color w:val="auto"/>
          <w:sz w:val="24"/>
        </w:rPr>
        <w:t>评审</w:t>
      </w:r>
      <w:r>
        <w:rPr>
          <w:rFonts w:asciiTheme="minorEastAsia" w:hAnsiTheme="minorEastAsia" w:eastAsiaTheme="minorEastAsia"/>
          <w:color w:val="auto"/>
          <w:sz w:val="24"/>
        </w:rPr>
        <w:t>。</w:t>
      </w:r>
    </w:p>
    <w:p w14:paraId="353BC857">
      <w:pPr>
        <w:spacing w:line="360" w:lineRule="auto"/>
        <w:ind w:firstLine="437"/>
        <w:outlineLvl w:val="1"/>
        <w:rPr>
          <w:rFonts w:asciiTheme="minorEastAsia" w:hAnsiTheme="minorEastAsia" w:eastAsiaTheme="minorEastAsia"/>
          <w:b/>
          <w:color w:val="auto"/>
          <w:sz w:val="24"/>
        </w:rPr>
      </w:pPr>
      <w:bookmarkStart w:id="35" w:name="_Toc13405"/>
      <w:bookmarkStart w:id="36" w:name="_Toc16232"/>
      <w:r>
        <w:rPr>
          <w:rFonts w:hint="eastAsia" w:asciiTheme="minorEastAsia" w:hAnsiTheme="minorEastAsia" w:eastAsiaTheme="minorEastAsia"/>
          <w:b/>
          <w:color w:val="auto"/>
          <w:sz w:val="24"/>
        </w:rPr>
        <w:t>二、评审方法</w:t>
      </w:r>
      <w:bookmarkEnd w:id="35"/>
      <w:bookmarkEnd w:id="36"/>
    </w:p>
    <w:p w14:paraId="47BF3EAC">
      <w:pPr>
        <w:spacing w:line="360" w:lineRule="auto"/>
        <w:ind w:firstLine="435"/>
        <w:outlineLvl w:val="2"/>
        <w:rPr>
          <w:rFonts w:asciiTheme="minorEastAsia" w:hAnsiTheme="minorEastAsia" w:eastAsiaTheme="minorEastAsia"/>
          <w:color w:val="auto"/>
          <w:sz w:val="24"/>
        </w:rPr>
      </w:pPr>
      <w:r>
        <w:rPr>
          <w:rFonts w:hint="eastAsia" w:asciiTheme="minorEastAsia" w:hAnsiTheme="minorEastAsia" w:eastAsiaTheme="minorEastAsia"/>
          <w:color w:val="auto"/>
          <w:sz w:val="24"/>
        </w:rPr>
        <w:t>2.1初审</w:t>
      </w:r>
    </w:p>
    <w:p w14:paraId="77D8B48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磋商小组对供应商的响应文件进行初审，以确定其是否满足磋商文件的实质性要求。</w:t>
      </w:r>
    </w:p>
    <w:p w14:paraId="2E7BA4A4">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初审表如下：</w:t>
      </w:r>
    </w:p>
    <w:tbl>
      <w:tblPr>
        <w:tblStyle w:val="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356"/>
        <w:gridCol w:w="3866"/>
        <w:gridCol w:w="2597"/>
      </w:tblGrid>
      <w:tr w14:paraId="270B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4"/>
            <w:tcBorders>
              <w:bottom w:val="single" w:color="auto" w:sz="4" w:space="0"/>
            </w:tcBorders>
            <w:vAlign w:val="center"/>
          </w:tcPr>
          <w:p w14:paraId="4872B345">
            <w:pPr>
              <w:adjustRightInd w:val="0"/>
              <w:snapToGrid w:val="0"/>
              <w:ind w:right="-10"/>
              <w:jc w:val="center"/>
              <w:rPr>
                <w:rFonts w:ascii="Calibri" w:hAnsi="Calibri" w:cs="Times New Roman"/>
                <w:b/>
                <w:color w:val="auto"/>
                <w:kern w:val="2"/>
                <w:sz w:val="24"/>
                <w:szCs w:val="22"/>
              </w:rPr>
            </w:pPr>
            <w:r>
              <w:rPr>
                <w:rFonts w:hint="eastAsia" w:ascii="Calibri" w:hAnsi="Calibri" w:cs="Times New Roman"/>
                <w:b/>
                <w:color w:val="auto"/>
                <w:kern w:val="2"/>
                <w:sz w:val="24"/>
                <w:szCs w:val="22"/>
              </w:rPr>
              <w:t>初审表</w:t>
            </w:r>
          </w:p>
        </w:tc>
      </w:tr>
      <w:tr w14:paraId="79D6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409" w:type="pct"/>
            <w:tcBorders>
              <w:bottom w:val="single" w:color="auto" w:sz="4" w:space="0"/>
            </w:tcBorders>
            <w:vAlign w:val="center"/>
          </w:tcPr>
          <w:p w14:paraId="40C2EEA2">
            <w:pPr>
              <w:adjustRightInd w:val="0"/>
              <w:snapToGrid w:val="0"/>
              <w:spacing w:line="360" w:lineRule="auto"/>
              <w:ind w:right="-10"/>
              <w:jc w:val="center"/>
              <w:rPr>
                <w:rFonts w:ascii="Calibri" w:hAnsi="Calibri" w:cs="Times New Roman"/>
                <w:b/>
                <w:bCs/>
                <w:color w:val="auto"/>
                <w:kern w:val="2"/>
                <w:sz w:val="24"/>
                <w:szCs w:val="22"/>
              </w:rPr>
            </w:pPr>
            <w:r>
              <w:rPr>
                <w:rFonts w:hint="eastAsia"/>
                <w:b/>
                <w:bCs/>
                <w:color w:val="auto"/>
                <w:sz w:val="24"/>
              </w:rPr>
              <w:t>序号</w:t>
            </w:r>
          </w:p>
        </w:tc>
        <w:tc>
          <w:tcPr>
            <w:tcW w:w="796" w:type="pct"/>
            <w:tcBorders>
              <w:bottom w:val="single" w:color="auto" w:sz="4" w:space="0"/>
            </w:tcBorders>
            <w:vAlign w:val="center"/>
          </w:tcPr>
          <w:p w14:paraId="5B5A7BA4">
            <w:pPr>
              <w:pStyle w:val="70"/>
              <w:pBdr>
                <w:bottom w:val="none" w:color="auto" w:sz="0" w:space="0"/>
              </w:pBdr>
              <w:tabs>
                <w:tab w:val="clear" w:pos="4153"/>
                <w:tab w:val="clear" w:pos="8306"/>
              </w:tabs>
              <w:snapToGrid w:val="0"/>
              <w:spacing w:line="360" w:lineRule="auto"/>
              <w:ind w:right="-10"/>
              <w:textAlignment w:val="auto"/>
              <w:rPr>
                <w:rFonts w:ascii="Calibri" w:hAnsi="Calibri" w:cs="Times New Roman"/>
                <w:b/>
                <w:bCs/>
                <w:color w:val="auto"/>
                <w:kern w:val="2"/>
                <w:szCs w:val="24"/>
              </w:rPr>
            </w:pPr>
            <w:r>
              <w:rPr>
                <w:rFonts w:hint="eastAsia"/>
                <w:b/>
                <w:bCs/>
                <w:color w:val="auto"/>
                <w:kern w:val="2"/>
                <w:szCs w:val="24"/>
              </w:rPr>
              <w:t>审查因素</w:t>
            </w:r>
          </w:p>
        </w:tc>
        <w:tc>
          <w:tcPr>
            <w:tcW w:w="2268" w:type="pct"/>
            <w:tcBorders>
              <w:bottom w:val="single" w:color="auto" w:sz="4" w:space="0"/>
            </w:tcBorders>
            <w:vAlign w:val="center"/>
          </w:tcPr>
          <w:p w14:paraId="0BFA16EE">
            <w:pPr>
              <w:adjustRightInd w:val="0"/>
              <w:snapToGrid w:val="0"/>
              <w:spacing w:line="360" w:lineRule="auto"/>
              <w:ind w:right="-10"/>
              <w:jc w:val="center"/>
              <w:rPr>
                <w:rFonts w:ascii="Calibri" w:hAnsi="Calibri" w:cs="Times New Roman"/>
                <w:b/>
                <w:bCs/>
                <w:color w:val="auto"/>
                <w:kern w:val="2"/>
                <w:sz w:val="24"/>
                <w:szCs w:val="22"/>
              </w:rPr>
            </w:pPr>
            <w:r>
              <w:rPr>
                <w:rFonts w:hint="eastAsia"/>
                <w:b/>
                <w:bCs/>
                <w:color w:val="auto"/>
                <w:sz w:val="24"/>
              </w:rPr>
              <w:t>审查内容</w:t>
            </w:r>
          </w:p>
        </w:tc>
        <w:tc>
          <w:tcPr>
            <w:tcW w:w="1524" w:type="pct"/>
            <w:tcBorders>
              <w:bottom w:val="single" w:color="auto" w:sz="4" w:space="0"/>
            </w:tcBorders>
            <w:vAlign w:val="center"/>
          </w:tcPr>
          <w:p w14:paraId="33719912">
            <w:pPr>
              <w:adjustRightInd w:val="0"/>
              <w:snapToGrid w:val="0"/>
              <w:spacing w:line="360" w:lineRule="auto"/>
              <w:ind w:right="-10"/>
              <w:jc w:val="center"/>
              <w:rPr>
                <w:rFonts w:ascii="Calibri" w:hAnsi="Calibri" w:cs="Times New Roman"/>
                <w:b/>
                <w:bCs/>
                <w:color w:val="auto"/>
                <w:kern w:val="2"/>
                <w:sz w:val="24"/>
                <w:szCs w:val="22"/>
              </w:rPr>
            </w:pPr>
            <w:r>
              <w:rPr>
                <w:rFonts w:hint="eastAsia"/>
                <w:b/>
                <w:bCs/>
                <w:color w:val="auto"/>
                <w:sz w:val="24"/>
              </w:rPr>
              <w:t>格式要求</w:t>
            </w:r>
          </w:p>
        </w:tc>
      </w:tr>
      <w:tr w14:paraId="7B2E5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409" w:type="pct"/>
            <w:tcBorders>
              <w:bottom w:val="single" w:color="auto" w:sz="4" w:space="0"/>
            </w:tcBorders>
            <w:vAlign w:val="center"/>
          </w:tcPr>
          <w:p w14:paraId="2C159CF8">
            <w:pPr>
              <w:adjustRightInd w:val="0"/>
              <w:snapToGrid w:val="0"/>
              <w:spacing w:line="360" w:lineRule="auto"/>
              <w:ind w:right="-10"/>
              <w:jc w:val="center"/>
              <w:rPr>
                <w:rFonts w:cs="Times New Roman"/>
                <w:color w:val="auto"/>
                <w:kern w:val="2"/>
                <w:sz w:val="24"/>
                <w:szCs w:val="22"/>
              </w:rPr>
            </w:pPr>
            <w:r>
              <w:rPr>
                <w:rFonts w:hint="eastAsia"/>
                <w:color w:val="auto"/>
                <w:sz w:val="24"/>
              </w:rPr>
              <w:t>1</w:t>
            </w:r>
          </w:p>
        </w:tc>
        <w:tc>
          <w:tcPr>
            <w:tcW w:w="796" w:type="pct"/>
            <w:tcBorders>
              <w:bottom w:val="single" w:color="auto" w:sz="4" w:space="0"/>
            </w:tcBorders>
            <w:vAlign w:val="center"/>
          </w:tcPr>
          <w:p w14:paraId="2CECFEB6">
            <w:pPr>
              <w:spacing w:after="50" w:line="360" w:lineRule="auto"/>
              <w:ind w:right="-10"/>
              <w:jc w:val="center"/>
              <w:rPr>
                <w:rFonts w:ascii="Calibri" w:hAnsi="Calibri" w:cs="Times New Roman"/>
                <w:color w:val="auto"/>
                <w:kern w:val="2"/>
                <w:sz w:val="24"/>
                <w:szCs w:val="24"/>
              </w:rPr>
            </w:pPr>
            <w:r>
              <w:rPr>
                <w:rFonts w:cs="宋体"/>
                <w:color w:val="auto"/>
                <w:spacing w:val="9"/>
                <w:sz w:val="24"/>
                <w:szCs w:val="24"/>
              </w:rPr>
              <w:t>营业执照等证明</w:t>
            </w:r>
            <w:r>
              <w:rPr>
                <w:rFonts w:cs="宋体"/>
                <w:color w:val="auto"/>
                <w:spacing w:val="-3"/>
                <w:sz w:val="24"/>
                <w:szCs w:val="24"/>
              </w:rPr>
              <w:t>文件</w:t>
            </w:r>
          </w:p>
        </w:tc>
        <w:tc>
          <w:tcPr>
            <w:tcW w:w="2268" w:type="pct"/>
            <w:tcBorders>
              <w:bottom w:val="single" w:color="auto" w:sz="4" w:space="0"/>
            </w:tcBorders>
            <w:vAlign w:val="center"/>
          </w:tcPr>
          <w:p w14:paraId="078B8F96">
            <w:pPr>
              <w:spacing w:after="50" w:line="360" w:lineRule="auto"/>
              <w:ind w:right="-10"/>
              <w:jc w:val="left"/>
              <w:rPr>
                <w:rFonts w:cs="宋体"/>
                <w:color w:val="auto"/>
                <w:sz w:val="24"/>
                <w:szCs w:val="24"/>
              </w:rPr>
            </w:pPr>
            <w:r>
              <w:rPr>
                <w:rFonts w:hint="eastAsia" w:cs="宋体"/>
                <w:color w:val="auto"/>
                <w:sz w:val="24"/>
                <w:szCs w:val="24"/>
              </w:rPr>
              <w:t>（1）供应商</w:t>
            </w:r>
            <w:r>
              <w:rPr>
                <w:rFonts w:cs="宋体"/>
                <w:color w:val="auto"/>
                <w:sz w:val="24"/>
                <w:szCs w:val="24"/>
              </w:rPr>
              <w:t>为企业（包括合伙企业）的，应</w:t>
            </w:r>
            <w:r>
              <w:rPr>
                <w:rFonts w:hint="eastAsia" w:cs="宋体"/>
                <w:color w:val="auto"/>
                <w:sz w:val="24"/>
                <w:szCs w:val="24"/>
              </w:rPr>
              <w:t>提</w:t>
            </w:r>
            <w:r>
              <w:rPr>
                <w:rFonts w:cs="宋体"/>
                <w:color w:val="auto"/>
                <w:sz w:val="24"/>
                <w:szCs w:val="24"/>
              </w:rPr>
              <w:t>供有效的营业执照；</w:t>
            </w:r>
          </w:p>
          <w:p w14:paraId="0B155C18">
            <w:pPr>
              <w:spacing w:after="50" w:line="360" w:lineRule="auto"/>
              <w:ind w:right="-10"/>
              <w:jc w:val="left"/>
              <w:rPr>
                <w:rFonts w:cs="宋体"/>
                <w:color w:val="auto"/>
                <w:sz w:val="24"/>
                <w:szCs w:val="24"/>
              </w:rPr>
            </w:pPr>
            <w:r>
              <w:rPr>
                <w:rFonts w:hint="eastAsia" w:cs="宋体"/>
                <w:color w:val="auto"/>
                <w:sz w:val="24"/>
                <w:szCs w:val="24"/>
              </w:rPr>
              <w:t>（2）供应商</w:t>
            </w:r>
            <w:r>
              <w:rPr>
                <w:rFonts w:cs="宋体"/>
                <w:color w:val="auto"/>
                <w:sz w:val="24"/>
                <w:szCs w:val="24"/>
              </w:rPr>
              <w:t>为事业单位的，应</w:t>
            </w:r>
            <w:r>
              <w:rPr>
                <w:rFonts w:hint="eastAsia" w:cs="宋体"/>
                <w:color w:val="auto"/>
                <w:sz w:val="24"/>
                <w:szCs w:val="24"/>
              </w:rPr>
              <w:t>提</w:t>
            </w:r>
            <w:r>
              <w:rPr>
                <w:rFonts w:cs="宋体"/>
                <w:color w:val="auto"/>
                <w:sz w:val="24"/>
                <w:szCs w:val="24"/>
              </w:rPr>
              <w:t>供有效的事业单位法人证书；</w:t>
            </w:r>
          </w:p>
          <w:p w14:paraId="50660539">
            <w:pPr>
              <w:spacing w:after="50" w:line="360" w:lineRule="auto"/>
              <w:ind w:right="-10"/>
              <w:jc w:val="left"/>
              <w:rPr>
                <w:rFonts w:cs="宋体"/>
                <w:color w:val="auto"/>
                <w:sz w:val="24"/>
                <w:szCs w:val="24"/>
              </w:rPr>
            </w:pPr>
            <w:r>
              <w:rPr>
                <w:rFonts w:hint="eastAsia" w:cs="宋体"/>
                <w:color w:val="auto"/>
                <w:sz w:val="24"/>
                <w:szCs w:val="24"/>
              </w:rPr>
              <w:t>（3）供应商</w:t>
            </w:r>
            <w:r>
              <w:rPr>
                <w:rFonts w:cs="宋体"/>
                <w:color w:val="auto"/>
                <w:sz w:val="24"/>
                <w:szCs w:val="24"/>
              </w:rPr>
              <w:t>是非企业机构的，应</w:t>
            </w:r>
            <w:r>
              <w:rPr>
                <w:rFonts w:hint="eastAsia" w:cs="宋体"/>
                <w:color w:val="auto"/>
                <w:sz w:val="24"/>
                <w:szCs w:val="24"/>
              </w:rPr>
              <w:t>提</w:t>
            </w:r>
            <w:r>
              <w:rPr>
                <w:rFonts w:cs="宋体"/>
                <w:color w:val="auto"/>
                <w:sz w:val="24"/>
                <w:szCs w:val="24"/>
              </w:rPr>
              <w:t>供有效的执业许可证</w:t>
            </w:r>
            <w:r>
              <w:rPr>
                <w:rFonts w:hint="eastAsia" w:cs="宋体"/>
                <w:color w:val="auto"/>
                <w:sz w:val="24"/>
                <w:szCs w:val="24"/>
              </w:rPr>
              <w:t>或</w:t>
            </w:r>
            <w:r>
              <w:rPr>
                <w:rFonts w:cs="宋体"/>
                <w:color w:val="auto"/>
                <w:sz w:val="24"/>
                <w:szCs w:val="24"/>
              </w:rPr>
              <w:t>登记证书等证明文件；</w:t>
            </w:r>
          </w:p>
          <w:p w14:paraId="464E8DFA">
            <w:pPr>
              <w:spacing w:after="50" w:line="360" w:lineRule="auto"/>
              <w:ind w:right="-10"/>
              <w:jc w:val="left"/>
              <w:rPr>
                <w:rFonts w:cs="宋体"/>
                <w:color w:val="auto"/>
                <w:sz w:val="24"/>
                <w:szCs w:val="24"/>
              </w:rPr>
            </w:pPr>
            <w:r>
              <w:rPr>
                <w:rFonts w:hint="eastAsia" w:cs="宋体"/>
                <w:color w:val="auto"/>
                <w:sz w:val="24"/>
                <w:szCs w:val="24"/>
              </w:rPr>
              <w:t>（4）供应商</w:t>
            </w:r>
            <w:r>
              <w:rPr>
                <w:rFonts w:cs="宋体"/>
                <w:color w:val="auto"/>
                <w:sz w:val="24"/>
                <w:szCs w:val="24"/>
              </w:rPr>
              <w:t>是个体工商户的，应</w:t>
            </w:r>
            <w:r>
              <w:rPr>
                <w:rFonts w:hint="eastAsia" w:cs="宋体"/>
                <w:color w:val="auto"/>
                <w:sz w:val="24"/>
                <w:szCs w:val="24"/>
              </w:rPr>
              <w:t>提</w:t>
            </w:r>
            <w:r>
              <w:rPr>
                <w:rFonts w:cs="宋体"/>
                <w:color w:val="auto"/>
                <w:sz w:val="24"/>
                <w:szCs w:val="24"/>
              </w:rPr>
              <w:t>供有效的个体工商户营业执照；</w:t>
            </w:r>
          </w:p>
          <w:p w14:paraId="53DB4AAC">
            <w:pPr>
              <w:spacing w:after="50" w:line="360" w:lineRule="auto"/>
              <w:ind w:right="-10"/>
              <w:jc w:val="left"/>
              <w:rPr>
                <w:rFonts w:ascii="Calibri" w:hAnsi="Calibri" w:cs="Times New Roman"/>
                <w:color w:val="auto"/>
                <w:kern w:val="2"/>
                <w:sz w:val="24"/>
                <w:szCs w:val="22"/>
              </w:rPr>
            </w:pPr>
            <w:r>
              <w:rPr>
                <w:rFonts w:hint="eastAsia" w:cs="宋体"/>
                <w:color w:val="auto"/>
                <w:sz w:val="24"/>
                <w:szCs w:val="24"/>
              </w:rPr>
              <w:t>（5）供应商</w:t>
            </w:r>
            <w:r>
              <w:rPr>
                <w:rFonts w:cs="宋体"/>
                <w:color w:val="auto"/>
                <w:sz w:val="24"/>
                <w:szCs w:val="24"/>
              </w:rPr>
              <w:t>是自然人的，应</w:t>
            </w:r>
            <w:r>
              <w:rPr>
                <w:rFonts w:hint="eastAsia" w:cs="宋体"/>
                <w:color w:val="auto"/>
                <w:sz w:val="24"/>
                <w:szCs w:val="24"/>
              </w:rPr>
              <w:t>提</w:t>
            </w:r>
            <w:r>
              <w:rPr>
                <w:rFonts w:cs="宋体"/>
                <w:color w:val="auto"/>
                <w:sz w:val="24"/>
                <w:szCs w:val="24"/>
              </w:rPr>
              <w:t>供有效的自然人身份证明。</w:t>
            </w:r>
          </w:p>
        </w:tc>
        <w:tc>
          <w:tcPr>
            <w:tcW w:w="1524" w:type="pct"/>
            <w:tcBorders>
              <w:bottom w:val="single" w:color="auto" w:sz="4" w:space="0"/>
            </w:tcBorders>
            <w:vAlign w:val="center"/>
          </w:tcPr>
          <w:p w14:paraId="68F659AD">
            <w:pPr>
              <w:spacing w:line="360" w:lineRule="auto"/>
              <w:jc w:val="left"/>
              <w:rPr>
                <w:rFonts w:cs="Times New Roman"/>
                <w:color w:val="auto"/>
                <w:kern w:val="2"/>
                <w:sz w:val="24"/>
                <w:szCs w:val="22"/>
              </w:rPr>
            </w:pPr>
            <w:r>
              <w:rPr>
                <w:rFonts w:hint="eastAsia" w:cs="宋体"/>
                <w:color w:val="auto"/>
                <w:sz w:val="24"/>
                <w:szCs w:val="24"/>
              </w:rPr>
              <w:t>提供材料扫描件或电子证照，应完整的体现出材料或电子证照全部内容。联合体磋商的联合体各方均须提供。</w:t>
            </w:r>
          </w:p>
        </w:tc>
      </w:tr>
      <w:tr w14:paraId="07F2E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53881AB9">
            <w:pPr>
              <w:adjustRightInd w:val="0"/>
              <w:snapToGrid w:val="0"/>
              <w:spacing w:line="360" w:lineRule="auto"/>
              <w:ind w:right="-10"/>
              <w:jc w:val="center"/>
              <w:rPr>
                <w:rFonts w:cs="Times New Roman"/>
                <w:color w:val="auto"/>
                <w:kern w:val="2"/>
                <w:sz w:val="24"/>
                <w:szCs w:val="22"/>
              </w:rPr>
            </w:pPr>
            <w:r>
              <w:rPr>
                <w:rFonts w:hint="eastAsia"/>
                <w:color w:val="auto"/>
                <w:sz w:val="24"/>
              </w:rPr>
              <w:t>2</w:t>
            </w:r>
          </w:p>
        </w:tc>
        <w:tc>
          <w:tcPr>
            <w:tcW w:w="796" w:type="pct"/>
            <w:vAlign w:val="center"/>
          </w:tcPr>
          <w:p w14:paraId="754DCFB0">
            <w:pPr>
              <w:spacing w:after="50" w:line="360" w:lineRule="auto"/>
              <w:ind w:right="-10"/>
              <w:jc w:val="center"/>
              <w:rPr>
                <w:rFonts w:ascii="Calibri" w:hAnsi="Calibri" w:cs="Times New Roman"/>
                <w:color w:val="auto"/>
                <w:kern w:val="2"/>
                <w:sz w:val="24"/>
                <w:szCs w:val="24"/>
              </w:rPr>
            </w:pPr>
            <w:r>
              <w:rPr>
                <w:rFonts w:hint="eastAsia"/>
                <w:color w:val="auto"/>
                <w:sz w:val="24"/>
                <w:szCs w:val="18"/>
              </w:rPr>
              <w:t>供应商资格声明书</w:t>
            </w:r>
          </w:p>
        </w:tc>
        <w:tc>
          <w:tcPr>
            <w:tcW w:w="2268" w:type="pct"/>
            <w:vAlign w:val="center"/>
          </w:tcPr>
          <w:p w14:paraId="57238D99">
            <w:pPr>
              <w:spacing w:after="50" w:line="360" w:lineRule="auto"/>
              <w:ind w:right="-10"/>
              <w:jc w:val="left"/>
              <w:rPr>
                <w:rFonts w:ascii="Calibri" w:hAnsi="Calibri" w:cs="Times New Roman"/>
                <w:color w:val="auto"/>
                <w:kern w:val="2"/>
                <w:sz w:val="24"/>
                <w:szCs w:val="22"/>
              </w:rPr>
            </w:pPr>
            <w:r>
              <w:rPr>
                <w:rFonts w:hint="eastAsia" w:cs="宋体"/>
                <w:color w:val="auto"/>
                <w:sz w:val="24"/>
                <w:szCs w:val="24"/>
              </w:rPr>
              <w:t>提</w:t>
            </w:r>
            <w:r>
              <w:rPr>
                <w:rFonts w:cs="宋体"/>
                <w:color w:val="auto"/>
                <w:sz w:val="24"/>
                <w:szCs w:val="24"/>
              </w:rPr>
              <w:t>供符合</w:t>
            </w:r>
            <w:r>
              <w:rPr>
                <w:rFonts w:hint="eastAsia" w:cs="宋体"/>
                <w:color w:val="auto"/>
                <w:sz w:val="24"/>
                <w:szCs w:val="24"/>
              </w:rPr>
              <w:t>磋商</w:t>
            </w:r>
            <w:r>
              <w:rPr>
                <w:rFonts w:cs="宋体"/>
                <w:color w:val="auto"/>
                <w:sz w:val="24"/>
                <w:szCs w:val="24"/>
              </w:rPr>
              <w:t>文件要求的《</w:t>
            </w:r>
            <w:r>
              <w:rPr>
                <w:rFonts w:hint="eastAsia" w:cs="宋体"/>
                <w:color w:val="auto"/>
                <w:sz w:val="24"/>
                <w:szCs w:val="24"/>
              </w:rPr>
              <w:t>供应商</w:t>
            </w:r>
            <w:r>
              <w:rPr>
                <w:rFonts w:cs="宋体"/>
                <w:color w:val="auto"/>
                <w:sz w:val="24"/>
                <w:szCs w:val="24"/>
              </w:rPr>
              <w:t>资格声明书》</w:t>
            </w:r>
            <w:r>
              <w:rPr>
                <w:rFonts w:hint="eastAsia" w:cs="宋体"/>
                <w:color w:val="auto"/>
                <w:sz w:val="24"/>
                <w:szCs w:val="24"/>
              </w:rPr>
              <w:t>。</w:t>
            </w:r>
          </w:p>
        </w:tc>
        <w:tc>
          <w:tcPr>
            <w:tcW w:w="1524" w:type="pct"/>
            <w:vAlign w:val="center"/>
          </w:tcPr>
          <w:p w14:paraId="410148C4">
            <w:pPr>
              <w:spacing w:line="360" w:lineRule="auto"/>
              <w:jc w:val="left"/>
              <w:rPr>
                <w:rFonts w:cs="Times New Roman"/>
                <w:color w:val="auto"/>
                <w:kern w:val="2"/>
                <w:sz w:val="24"/>
                <w:szCs w:val="22"/>
              </w:rPr>
            </w:pPr>
            <w:r>
              <w:rPr>
                <w:rFonts w:hint="eastAsia"/>
                <w:color w:val="auto"/>
                <w:sz w:val="24"/>
              </w:rPr>
              <w:t>详见第六章响应文件格式。</w:t>
            </w:r>
          </w:p>
        </w:tc>
      </w:tr>
      <w:tr w14:paraId="1078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3" w:hRule="atLeast"/>
          <w:jc w:val="center"/>
        </w:trPr>
        <w:tc>
          <w:tcPr>
            <w:tcW w:w="409" w:type="pct"/>
            <w:vAlign w:val="center"/>
          </w:tcPr>
          <w:p w14:paraId="00D08F66">
            <w:pPr>
              <w:adjustRightInd w:val="0"/>
              <w:snapToGrid w:val="0"/>
              <w:spacing w:line="360" w:lineRule="auto"/>
              <w:ind w:right="-10"/>
              <w:jc w:val="center"/>
              <w:rPr>
                <w:rFonts w:hint="default" w:eastAsia="宋体" w:cs="Times New Roman"/>
                <w:color w:val="auto"/>
                <w:kern w:val="2"/>
                <w:sz w:val="24"/>
                <w:szCs w:val="22"/>
                <w:lang w:val="en-US" w:eastAsia="zh-CN"/>
              </w:rPr>
            </w:pPr>
            <w:r>
              <w:rPr>
                <w:rFonts w:hint="eastAsia" w:cs="Times New Roman"/>
                <w:color w:val="auto"/>
                <w:kern w:val="2"/>
                <w:sz w:val="24"/>
                <w:szCs w:val="22"/>
                <w:lang w:val="en-US" w:eastAsia="zh-CN"/>
              </w:rPr>
              <w:t>3</w:t>
            </w:r>
          </w:p>
        </w:tc>
        <w:tc>
          <w:tcPr>
            <w:tcW w:w="796" w:type="pct"/>
            <w:vAlign w:val="center"/>
          </w:tcPr>
          <w:p w14:paraId="7CAF3F2D">
            <w:pPr>
              <w:spacing w:after="50" w:line="360" w:lineRule="auto"/>
              <w:ind w:right="-10"/>
              <w:rPr>
                <w:rFonts w:ascii="Calibri" w:hAnsi="Calibri" w:cs="Times New Roman"/>
                <w:color w:val="auto"/>
                <w:kern w:val="2"/>
                <w:sz w:val="24"/>
                <w:szCs w:val="24"/>
              </w:rPr>
            </w:pPr>
            <w:r>
              <w:rPr>
                <w:rFonts w:cs="宋体"/>
                <w:color w:val="auto"/>
                <w:spacing w:val="10"/>
                <w:sz w:val="24"/>
                <w:szCs w:val="24"/>
              </w:rPr>
              <w:t>特定资格要求</w:t>
            </w:r>
          </w:p>
        </w:tc>
        <w:tc>
          <w:tcPr>
            <w:tcW w:w="2268" w:type="pct"/>
            <w:vAlign w:val="center"/>
          </w:tcPr>
          <w:p w14:paraId="339470C6">
            <w:pPr>
              <w:spacing w:after="50" w:line="360" w:lineRule="auto"/>
              <w:ind w:right="-10"/>
              <w:rPr>
                <w:rFonts w:ascii="Calibri" w:hAnsi="Calibri" w:cs="Times New Roman"/>
                <w:color w:val="auto"/>
                <w:kern w:val="2"/>
                <w:sz w:val="24"/>
                <w:szCs w:val="22"/>
              </w:rPr>
            </w:pPr>
            <w:r>
              <w:rPr>
                <w:rFonts w:cs="宋体"/>
                <w:color w:val="auto"/>
                <w:spacing w:val="10"/>
                <w:sz w:val="24"/>
                <w:szCs w:val="24"/>
              </w:rPr>
              <w:t>见第一章《</w:t>
            </w:r>
            <w:r>
              <w:rPr>
                <w:rFonts w:hint="eastAsia" w:cs="宋体"/>
                <w:color w:val="auto"/>
                <w:spacing w:val="10"/>
                <w:sz w:val="24"/>
                <w:szCs w:val="24"/>
              </w:rPr>
              <w:t>竞争性磋商公告</w:t>
            </w:r>
            <w:r>
              <w:rPr>
                <w:rFonts w:cs="宋体"/>
                <w:color w:val="auto"/>
                <w:spacing w:val="10"/>
                <w:sz w:val="24"/>
                <w:szCs w:val="24"/>
              </w:rPr>
              <w:t>》</w:t>
            </w:r>
          </w:p>
        </w:tc>
        <w:tc>
          <w:tcPr>
            <w:tcW w:w="1524" w:type="pct"/>
            <w:vAlign w:val="center"/>
          </w:tcPr>
          <w:p w14:paraId="3EBBAF3E">
            <w:pPr>
              <w:spacing w:after="50" w:line="360" w:lineRule="auto"/>
              <w:ind w:right="-10"/>
              <w:rPr>
                <w:rFonts w:cs="Times New Roman"/>
                <w:color w:val="auto"/>
                <w:kern w:val="2"/>
                <w:sz w:val="24"/>
                <w:szCs w:val="28"/>
              </w:rPr>
            </w:pPr>
            <w:r>
              <w:rPr>
                <w:rFonts w:hint="eastAsia" w:cs="宋体"/>
                <w:color w:val="auto"/>
                <w:sz w:val="24"/>
                <w:szCs w:val="24"/>
              </w:rPr>
              <w:t>提供材料扫描件或电子证照，应完整的体现出材料或电子证照全部内容。</w:t>
            </w:r>
          </w:p>
        </w:tc>
      </w:tr>
      <w:tr w14:paraId="04A0F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5ACBDCDC">
            <w:pPr>
              <w:adjustRightInd w:val="0"/>
              <w:snapToGrid w:val="0"/>
              <w:spacing w:line="360" w:lineRule="auto"/>
              <w:ind w:right="-10"/>
              <w:jc w:val="center"/>
              <w:rPr>
                <w:rFonts w:hint="default" w:eastAsia="宋体" w:cs="Times New Roman"/>
                <w:color w:val="auto"/>
                <w:kern w:val="2"/>
                <w:sz w:val="24"/>
                <w:szCs w:val="22"/>
                <w:lang w:val="en-US" w:eastAsia="zh-CN"/>
              </w:rPr>
            </w:pPr>
            <w:r>
              <w:rPr>
                <w:rFonts w:hint="eastAsia" w:cs="Times New Roman"/>
                <w:color w:val="auto"/>
                <w:kern w:val="2"/>
                <w:sz w:val="24"/>
                <w:szCs w:val="22"/>
                <w:lang w:val="en-US" w:eastAsia="zh-CN"/>
              </w:rPr>
              <w:t>4</w:t>
            </w:r>
          </w:p>
        </w:tc>
        <w:tc>
          <w:tcPr>
            <w:tcW w:w="796" w:type="pct"/>
            <w:vAlign w:val="center"/>
          </w:tcPr>
          <w:p w14:paraId="569C162E">
            <w:pPr>
              <w:adjustRightInd w:val="0"/>
              <w:snapToGrid w:val="0"/>
              <w:spacing w:line="360" w:lineRule="auto"/>
              <w:ind w:right="-10"/>
              <w:jc w:val="center"/>
              <w:rPr>
                <w:rFonts w:ascii="Calibri" w:hAnsi="Calibri" w:cs="Times New Roman"/>
                <w:color w:val="auto"/>
                <w:kern w:val="2"/>
                <w:sz w:val="24"/>
                <w:szCs w:val="24"/>
              </w:rPr>
            </w:pPr>
            <w:r>
              <w:rPr>
                <w:rFonts w:hint="eastAsia" w:cs="Times New Roman"/>
                <w:color w:val="auto"/>
                <w:kern w:val="2"/>
                <w:sz w:val="24"/>
              </w:rPr>
              <w:t>授权书</w:t>
            </w:r>
          </w:p>
        </w:tc>
        <w:tc>
          <w:tcPr>
            <w:tcW w:w="2268" w:type="pct"/>
            <w:vAlign w:val="center"/>
          </w:tcPr>
          <w:p w14:paraId="175C8AFF">
            <w:pPr>
              <w:adjustRightInd w:val="0"/>
              <w:snapToGrid w:val="0"/>
              <w:spacing w:line="360" w:lineRule="auto"/>
              <w:ind w:right="-10"/>
              <w:jc w:val="left"/>
              <w:rPr>
                <w:rFonts w:ascii="Calibri" w:hAnsi="Calibri" w:cs="Times New Roman"/>
                <w:color w:val="auto"/>
                <w:kern w:val="2"/>
                <w:sz w:val="24"/>
                <w:szCs w:val="22"/>
              </w:rPr>
            </w:pPr>
            <w:r>
              <w:rPr>
                <w:rFonts w:hint="eastAsia" w:cs="Times New Roman"/>
                <w:color w:val="auto"/>
                <w:kern w:val="2"/>
                <w:sz w:val="24"/>
                <w:szCs w:val="22"/>
              </w:rPr>
              <w:t>符合磋商文件要求。</w:t>
            </w:r>
          </w:p>
        </w:tc>
        <w:tc>
          <w:tcPr>
            <w:tcW w:w="1524" w:type="pct"/>
            <w:vAlign w:val="center"/>
          </w:tcPr>
          <w:p w14:paraId="5A97CFAE">
            <w:pPr>
              <w:adjustRightInd w:val="0"/>
              <w:snapToGrid w:val="0"/>
              <w:spacing w:line="360" w:lineRule="auto"/>
              <w:ind w:right="-10"/>
              <w:jc w:val="left"/>
              <w:rPr>
                <w:rFonts w:cs="Times New Roman"/>
                <w:color w:val="auto"/>
                <w:kern w:val="2"/>
                <w:sz w:val="24"/>
                <w:szCs w:val="22"/>
              </w:rPr>
            </w:pPr>
            <w:r>
              <w:rPr>
                <w:rFonts w:hint="eastAsia" w:asciiTheme="minorEastAsia" w:hAnsiTheme="minorEastAsia" w:eastAsiaTheme="minorEastAsia"/>
                <w:color w:val="auto"/>
                <w:sz w:val="24"/>
              </w:rPr>
              <w:t>法定代表人参加磋商的无需此件，提供身份证明即可。详见第六章响应文件格式。</w:t>
            </w:r>
          </w:p>
        </w:tc>
      </w:tr>
      <w:tr w14:paraId="63B29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1BCFEDD5">
            <w:pPr>
              <w:adjustRightInd w:val="0"/>
              <w:snapToGrid w:val="0"/>
              <w:spacing w:line="360" w:lineRule="auto"/>
              <w:ind w:right="-10"/>
              <w:jc w:val="center"/>
              <w:rPr>
                <w:rFonts w:hint="default" w:eastAsia="宋体" w:cs="Times New Roman"/>
                <w:color w:val="auto"/>
                <w:kern w:val="2"/>
                <w:sz w:val="24"/>
                <w:szCs w:val="22"/>
                <w:lang w:val="en-US" w:eastAsia="zh-CN"/>
              </w:rPr>
            </w:pPr>
            <w:r>
              <w:rPr>
                <w:rFonts w:hint="eastAsia" w:cs="Times New Roman"/>
                <w:color w:val="auto"/>
                <w:kern w:val="2"/>
                <w:sz w:val="24"/>
                <w:szCs w:val="22"/>
                <w:lang w:val="en-US" w:eastAsia="zh-CN"/>
              </w:rPr>
              <w:t>5</w:t>
            </w:r>
          </w:p>
        </w:tc>
        <w:tc>
          <w:tcPr>
            <w:tcW w:w="796" w:type="pct"/>
            <w:vAlign w:val="center"/>
          </w:tcPr>
          <w:p w14:paraId="0314AD05">
            <w:pPr>
              <w:adjustRightInd w:val="0"/>
              <w:snapToGrid w:val="0"/>
              <w:spacing w:line="360" w:lineRule="auto"/>
              <w:ind w:right="-10"/>
              <w:jc w:val="center"/>
              <w:rPr>
                <w:rFonts w:ascii="Calibri" w:hAnsi="Calibri" w:cs="Times New Roman"/>
                <w:color w:val="auto"/>
                <w:kern w:val="2"/>
                <w:sz w:val="24"/>
                <w:szCs w:val="24"/>
              </w:rPr>
            </w:pPr>
            <w:r>
              <w:rPr>
                <w:rFonts w:hint="eastAsia" w:cs="Times New Roman"/>
                <w:color w:val="auto"/>
                <w:kern w:val="2"/>
                <w:sz w:val="24"/>
              </w:rPr>
              <w:t>磋商响应函</w:t>
            </w:r>
          </w:p>
        </w:tc>
        <w:tc>
          <w:tcPr>
            <w:tcW w:w="2268" w:type="pct"/>
            <w:vAlign w:val="center"/>
          </w:tcPr>
          <w:p w14:paraId="5E61CCB1">
            <w:pPr>
              <w:adjustRightInd w:val="0"/>
              <w:snapToGrid w:val="0"/>
              <w:spacing w:line="360" w:lineRule="auto"/>
              <w:ind w:right="-10"/>
              <w:jc w:val="left"/>
              <w:rPr>
                <w:rFonts w:ascii="Calibri" w:hAnsi="Calibri" w:cs="Times New Roman"/>
                <w:color w:val="auto"/>
                <w:kern w:val="2"/>
                <w:sz w:val="24"/>
                <w:szCs w:val="22"/>
              </w:rPr>
            </w:pPr>
            <w:r>
              <w:rPr>
                <w:rFonts w:hint="eastAsia" w:cs="Times New Roman"/>
                <w:color w:val="auto"/>
                <w:kern w:val="2"/>
                <w:sz w:val="24"/>
                <w:szCs w:val="22"/>
              </w:rPr>
              <w:t>符合磋商文件要求。</w:t>
            </w:r>
          </w:p>
        </w:tc>
        <w:tc>
          <w:tcPr>
            <w:tcW w:w="1524" w:type="pct"/>
            <w:vAlign w:val="center"/>
          </w:tcPr>
          <w:p w14:paraId="6D430A89">
            <w:pPr>
              <w:adjustRightInd w:val="0"/>
              <w:snapToGrid w:val="0"/>
              <w:spacing w:line="360" w:lineRule="auto"/>
              <w:ind w:right="-10"/>
              <w:jc w:val="left"/>
              <w:rPr>
                <w:rFonts w:cs="Times New Roman"/>
                <w:color w:val="auto"/>
                <w:kern w:val="2"/>
                <w:sz w:val="24"/>
                <w:szCs w:val="22"/>
              </w:rPr>
            </w:pPr>
            <w:r>
              <w:rPr>
                <w:rFonts w:hint="eastAsia" w:asciiTheme="minorEastAsia" w:hAnsiTheme="minorEastAsia" w:eastAsiaTheme="minorEastAsia"/>
                <w:color w:val="auto"/>
                <w:sz w:val="24"/>
              </w:rPr>
              <w:t>详见第六章响应文件格式。</w:t>
            </w:r>
          </w:p>
        </w:tc>
      </w:tr>
      <w:tr w14:paraId="51DA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393F979C">
            <w:pPr>
              <w:adjustRightInd w:val="0"/>
              <w:snapToGrid w:val="0"/>
              <w:spacing w:line="360" w:lineRule="auto"/>
              <w:ind w:right="-10"/>
              <w:jc w:val="center"/>
              <w:rPr>
                <w:rFonts w:hint="default" w:eastAsia="宋体" w:cs="Times New Roman"/>
                <w:color w:val="auto"/>
                <w:kern w:val="2"/>
                <w:sz w:val="24"/>
                <w:szCs w:val="22"/>
                <w:lang w:val="en-US" w:eastAsia="zh-CN"/>
              </w:rPr>
            </w:pPr>
            <w:r>
              <w:rPr>
                <w:rFonts w:hint="eastAsia" w:cs="Times New Roman"/>
                <w:color w:val="auto"/>
                <w:kern w:val="2"/>
                <w:sz w:val="24"/>
                <w:szCs w:val="22"/>
                <w:lang w:val="en-US" w:eastAsia="zh-CN"/>
              </w:rPr>
              <w:t>6</w:t>
            </w:r>
          </w:p>
        </w:tc>
        <w:tc>
          <w:tcPr>
            <w:tcW w:w="796" w:type="pct"/>
            <w:vAlign w:val="center"/>
          </w:tcPr>
          <w:p w14:paraId="1F5996F0">
            <w:pPr>
              <w:spacing w:after="50" w:line="360" w:lineRule="auto"/>
              <w:ind w:right="-10"/>
              <w:jc w:val="center"/>
              <w:rPr>
                <w:rFonts w:ascii="Calibri" w:hAnsi="Calibri" w:cs="Times New Roman"/>
                <w:color w:val="auto"/>
                <w:kern w:val="2"/>
                <w:sz w:val="24"/>
                <w:szCs w:val="24"/>
              </w:rPr>
            </w:pPr>
            <w:r>
              <w:rPr>
                <w:rFonts w:hint="eastAsia" w:asciiTheme="minorEastAsia" w:hAnsiTheme="minorEastAsia" w:eastAsiaTheme="minorEastAsia"/>
                <w:color w:val="auto"/>
                <w:sz w:val="24"/>
                <w:szCs w:val="28"/>
              </w:rPr>
              <w:t>磋商报价</w:t>
            </w:r>
          </w:p>
        </w:tc>
        <w:tc>
          <w:tcPr>
            <w:tcW w:w="2268" w:type="pct"/>
            <w:vAlign w:val="center"/>
          </w:tcPr>
          <w:p w14:paraId="389D63AE">
            <w:pPr>
              <w:spacing w:after="50" w:line="360" w:lineRule="auto"/>
              <w:ind w:right="-10"/>
              <w:rPr>
                <w:rFonts w:ascii="Calibri" w:hAnsi="Calibri" w:cs="Times New Roman"/>
                <w:color w:val="auto"/>
                <w:kern w:val="2"/>
                <w:sz w:val="24"/>
                <w:szCs w:val="22"/>
              </w:rPr>
            </w:pPr>
            <w:r>
              <w:rPr>
                <w:rFonts w:hint="eastAsia" w:asciiTheme="minorEastAsia" w:hAnsiTheme="minorEastAsia" w:eastAsiaTheme="minorEastAsia"/>
                <w:color w:val="auto"/>
                <w:sz w:val="24"/>
                <w:szCs w:val="28"/>
              </w:rPr>
              <w:t>符合</w:t>
            </w:r>
            <w:r>
              <w:rPr>
                <w:rFonts w:hint="eastAsia" w:cs="Times New Roman"/>
                <w:color w:val="auto"/>
                <w:kern w:val="2"/>
                <w:sz w:val="24"/>
                <w:szCs w:val="22"/>
              </w:rPr>
              <w:t>磋商</w:t>
            </w:r>
            <w:r>
              <w:rPr>
                <w:rFonts w:hint="eastAsia" w:asciiTheme="minorEastAsia" w:hAnsiTheme="minorEastAsia" w:eastAsiaTheme="minorEastAsia"/>
                <w:color w:val="auto"/>
                <w:sz w:val="24"/>
              </w:rPr>
              <w:t>文件要求</w:t>
            </w:r>
          </w:p>
        </w:tc>
        <w:tc>
          <w:tcPr>
            <w:tcW w:w="1524" w:type="pct"/>
            <w:vAlign w:val="center"/>
          </w:tcPr>
          <w:p w14:paraId="25814513">
            <w:pPr>
              <w:adjustRightInd w:val="0"/>
              <w:snapToGrid w:val="0"/>
              <w:spacing w:line="360" w:lineRule="auto"/>
              <w:ind w:right="-10"/>
              <w:rPr>
                <w:rFonts w:cs="Times New Roman"/>
                <w:color w:val="auto"/>
                <w:kern w:val="2"/>
                <w:sz w:val="24"/>
                <w:szCs w:val="22"/>
              </w:rPr>
            </w:pPr>
            <w:r>
              <w:rPr>
                <w:rFonts w:hint="eastAsia" w:asciiTheme="minorEastAsia" w:hAnsiTheme="minorEastAsia" w:eastAsiaTheme="minorEastAsia"/>
                <w:color w:val="auto"/>
                <w:sz w:val="24"/>
              </w:rPr>
              <w:t>详见第六章响应文件格式。</w:t>
            </w:r>
          </w:p>
        </w:tc>
      </w:tr>
      <w:tr w14:paraId="7274F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024BCEFD">
            <w:pPr>
              <w:spacing w:after="50" w:line="360" w:lineRule="auto"/>
              <w:ind w:right="-10" w:firstLine="240" w:firstLineChars="100"/>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7</w:t>
            </w:r>
          </w:p>
        </w:tc>
        <w:tc>
          <w:tcPr>
            <w:tcW w:w="796" w:type="pct"/>
            <w:vAlign w:val="center"/>
          </w:tcPr>
          <w:p w14:paraId="580489EB">
            <w:pPr>
              <w:spacing w:after="50" w:line="360" w:lineRule="auto"/>
              <w:ind w:right="-10"/>
              <w:rPr>
                <w:rFonts w:hint="eastAsia" w:asciiTheme="minorEastAsia" w:hAnsiTheme="minorEastAsia" w:eastAsiaTheme="minorEastAsia"/>
                <w:color w:val="auto"/>
                <w:sz w:val="24"/>
              </w:rPr>
            </w:pPr>
            <w:r>
              <w:rPr>
                <w:rFonts w:hint="default" w:asciiTheme="minorEastAsia" w:hAnsiTheme="minorEastAsia" w:eastAsiaTheme="minorEastAsia"/>
                <w:color w:val="auto"/>
                <w:sz w:val="24"/>
              </w:rPr>
              <w:t>其他要求</w:t>
            </w:r>
          </w:p>
        </w:tc>
        <w:tc>
          <w:tcPr>
            <w:tcW w:w="2268" w:type="pct"/>
            <w:vAlign w:val="center"/>
          </w:tcPr>
          <w:p w14:paraId="257F19DC">
            <w:pPr>
              <w:spacing w:after="50" w:line="360" w:lineRule="auto"/>
              <w:ind w:right="-10"/>
              <w:rPr>
                <w:rFonts w:hint="eastAsia" w:asciiTheme="minorEastAsia" w:hAnsiTheme="minorEastAsia" w:eastAsiaTheme="minorEastAsia"/>
                <w:color w:val="auto"/>
                <w:sz w:val="24"/>
              </w:rPr>
            </w:pPr>
            <w:r>
              <w:rPr>
                <w:rFonts w:hint="default" w:asciiTheme="minorEastAsia" w:hAnsiTheme="minorEastAsia" w:eastAsiaTheme="minorEastAsia"/>
                <w:color w:val="auto"/>
                <w:sz w:val="24"/>
              </w:rPr>
              <w:t>符合法律、行政法规规定的其他条件或磋商文件列明的其他实质性要求</w:t>
            </w:r>
          </w:p>
        </w:tc>
        <w:tc>
          <w:tcPr>
            <w:tcW w:w="1524" w:type="pct"/>
            <w:vAlign w:val="center"/>
          </w:tcPr>
          <w:p w14:paraId="2DB87DDF">
            <w:pPr>
              <w:adjustRightInd w:val="0"/>
              <w:snapToGrid w:val="0"/>
              <w:spacing w:line="360" w:lineRule="auto"/>
              <w:ind w:right="-10"/>
              <w:rPr>
                <w:rFonts w:hint="eastAsia" w:asciiTheme="minorEastAsia" w:hAnsiTheme="minorEastAsia" w:eastAsiaTheme="minorEastAsia"/>
                <w:color w:val="auto"/>
                <w:sz w:val="24"/>
              </w:rPr>
            </w:pPr>
          </w:p>
        </w:tc>
      </w:tr>
      <w:tr w14:paraId="0FC3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3475" w:type="pct"/>
            <w:gridSpan w:val="3"/>
            <w:tcBorders>
              <w:bottom w:val="single" w:color="auto" w:sz="4" w:space="0"/>
            </w:tcBorders>
            <w:vAlign w:val="center"/>
          </w:tcPr>
          <w:p w14:paraId="612447FC">
            <w:pPr>
              <w:adjustRightInd w:val="0"/>
              <w:snapToGrid w:val="0"/>
              <w:ind w:right="-10"/>
              <w:jc w:val="left"/>
              <w:rPr>
                <w:rFonts w:ascii="Calibri" w:hAnsi="Calibri" w:cs="Times New Roman"/>
                <w:color w:val="auto"/>
                <w:kern w:val="2"/>
                <w:sz w:val="24"/>
                <w:szCs w:val="22"/>
              </w:rPr>
            </w:pPr>
            <w:r>
              <w:rPr>
                <w:rFonts w:hint="eastAsia" w:ascii="Calibri" w:hAnsi="Calibri" w:cs="Times New Roman"/>
                <w:color w:val="auto"/>
                <w:kern w:val="2"/>
                <w:sz w:val="24"/>
                <w:szCs w:val="22"/>
              </w:rPr>
              <w:t>评审指标通过标准：供应商必须通过上述全部指标。</w:t>
            </w:r>
          </w:p>
        </w:tc>
        <w:tc>
          <w:tcPr>
            <w:tcW w:w="1524" w:type="pct"/>
            <w:tcBorders>
              <w:bottom w:val="single" w:color="auto" w:sz="4" w:space="0"/>
            </w:tcBorders>
            <w:vAlign w:val="center"/>
          </w:tcPr>
          <w:p w14:paraId="2AC63934">
            <w:pPr>
              <w:adjustRightInd w:val="0"/>
              <w:snapToGrid w:val="0"/>
              <w:ind w:right="-10"/>
              <w:jc w:val="left"/>
              <w:rPr>
                <w:rFonts w:ascii="Calibri" w:hAnsi="Calibri" w:cs="Times New Roman"/>
                <w:color w:val="auto"/>
                <w:kern w:val="2"/>
                <w:sz w:val="24"/>
                <w:szCs w:val="22"/>
              </w:rPr>
            </w:pPr>
          </w:p>
        </w:tc>
      </w:tr>
    </w:tbl>
    <w:p w14:paraId="72A2AEA6">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b/>
          <w:bCs/>
          <w:color w:val="auto"/>
          <w:sz w:val="24"/>
        </w:rPr>
        <w:t>初审指标通过标准：</w:t>
      </w:r>
      <w:r>
        <w:rPr>
          <w:rFonts w:hint="eastAsia" w:asciiTheme="minorEastAsia" w:hAnsiTheme="minorEastAsia" w:eastAsiaTheme="minorEastAsia"/>
          <w:color w:val="auto"/>
          <w:sz w:val="24"/>
        </w:rPr>
        <w:t>供应商必须通过初审表中的全部评审指标。</w:t>
      </w:r>
    </w:p>
    <w:p w14:paraId="1C2D5652">
      <w:pPr>
        <w:spacing w:line="360" w:lineRule="auto"/>
        <w:ind w:firstLine="435"/>
        <w:outlineLvl w:val="2"/>
        <w:rPr>
          <w:rFonts w:asciiTheme="minorEastAsia" w:hAnsiTheme="minorEastAsia" w:eastAsiaTheme="minorEastAsia"/>
          <w:b/>
          <w:color w:val="auto"/>
          <w:sz w:val="24"/>
        </w:rPr>
      </w:pPr>
    </w:p>
    <w:p w14:paraId="01D29631">
      <w:pPr>
        <w:spacing w:line="360" w:lineRule="auto"/>
        <w:ind w:firstLine="435"/>
        <w:outlineLvl w:val="2"/>
        <w:rPr>
          <w:rFonts w:asciiTheme="minorEastAsia" w:hAnsiTheme="minorEastAsia" w:eastAsiaTheme="minorEastAsia"/>
          <w:b/>
          <w:color w:val="auto"/>
          <w:sz w:val="24"/>
        </w:rPr>
      </w:pPr>
    </w:p>
    <w:p w14:paraId="1F18DA7F">
      <w:pPr>
        <w:spacing w:line="360" w:lineRule="auto"/>
        <w:ind w:firstLine="435"/>
        <w:outlineLvl w:val="2"/>
        <w:rPr>
          <w:rFonts w:asciiTheme="minorEastAsia" w:hAnsiTheme="minorEastAsia" w:eastAsiaTheme="minorEastAsia"/>
          <w:b/>
          <w:color w:val="auto"/>
          <w:sz w:val="24"/>
        </w:rPr>
      </w:pPr>
    </w:p>
    <w:p w14:paraId="686A82B0">
      <w:pPr>
        <w:spacing w:line="360" w:lineRule="auto"/>
        <w:outlineLvl w:val="2"/>
        <w:rPr>
          <w:rFonts w:asciiTheme="minorEastAsia" w:hAnsiTheme="minorEastAsia" w:eastAsiaTheme="minorEastAsia"/>
          <w:b/>
          <w:color w:val="auto"/>
          <w:sz w:val="24"/>
        </w:rPr>
      </w:pPr>
    </w:p>
    <w:p w14:paraId="5D777DB7">
      <w:pPr>
        <w:spacing w:line="360" w:lineRule="auto"/>
        <w:ind w:firstLine="435"/>
        <w:outlineLvl w:val="2"/>
        <w:rPr>
          <w:rFonts w:hint="eastAsia" w:asciiTheme="minorEastAsia" w:hAnsiTheme="minorEastAsia" w:eastAsiaTheme="minorEastAsia"/>
          <w:b/>
          <w:color w:val="auto"/>
          <w:sz w:val="24"/>
        </w:rPr>
      </w:pPr>
    </w:p>
    <w:p w14:paraId="786345B3">
      <w:pPr>
        <w:spacing w:line="360" w:lineRule="auto"/>
        <w:ind w:firstLine="435"/>
        <w:outlineLvl w:val="2"/>
        <w:rPr>
          <w:rFonts w:hint="eastAsia" w:asciiTheme="minorEastAsia" w:hAnsiTheme="minorEastAsia" w:eastAsiaTheme="minorEastAsia"/>
          <w:b/>
          <w:color w:val="auto"/>
          <w:sz w:val="24"/>
        </w:rPr>
      </w:pPr>
    </w:p>
    <w:p w14:paraId="41996C39">
      <w:pPr>
        <w:spacing w:line="360" w:lineRule="auto"/>
        <w:ind w:firstLine="435"/>
        <w:outlineLvl w:val="2"/>
        <w:rPr>
          <w:rFonts w:hint="eastAsia" w:asciiTheme="minorEastAsia" w:hAnsiTheme="minorEastAsia" w:eastAsiaTheme="minorEastAsia"/>
          <w:b/>
          <w:color w:val="auto"/>
          <w:sz w:val="24"/>
        </w:rPr>
      </w:pPr>
    </w:p>
    <w:p w14:paraId="7475B3B0">
      <w:pPr>
        <w:spacing w:line="360" w:lineRule="auto"/>
        <w:ind w:firstLine="435"/>
        <w:outlineLvl w:val="2"/>
        <w:rPr>
          <w:rFonts w:hint="eastAsia" w:asciiTheme="minorEastAsia" w:hAnsiTheme="minorEastAsia" w:eastAsiaTheme="minorEastAsia"/>
          <w:b/>
          <w:color w:val="auto"/>
          <w:sz w:val="24"/>
        </w:rPr>
      </w:pPr>
    </w:p>
    <w:p w14:paraId="7D701F44">
      <w:pPr>
        <w:spacing w:line="360" w:lineRule="auto"/>
        <w:ind w:firstLine="435"/>
        <w:outlineLvl w:val="2"/>
        <w:rPr>
          <w:rFonts w:hint="eastAsia" w:asciiTheme="minorEastAsia" w:hAnsiTheme="minorEastAsia" w:eastAsiaTheme="minorEastAsia"/>
          <w:b/>
          <w:color w:val="auto"/>
          <w:sz w:val="24"/>
        </w:rPr>
      </w:pPr>
    </w:p>
    <w:p w14:paraId="53FAC4BD">
      <w:pPr>
        <w:spacing w:line="360" w:lineRule="auto"/>
        <w:ind w:firstLine="435"/>
        <w:outlineLvl w:val="2"/>
        <w:rPr>
          <w:rFonts w:hint="eastAsia" w:asciiTheme="minorEastAsia" w:hAnsiTheme="minorEastAsia" w:eastAsiaTheme="minorEastAsia"/>
          <w:b/>
          <w:color w:val="auto"/>
          <w:sz w:val="24"/>
        </w:rPr>
      </w:pPr>
    </w:p>
    <w:p w14:paraId="55D09AF9">
      <w:pPr>
        <w:spacing w:line="360" w:lineRule="auto"/>
        <w:ind w:firstLine="435"/>
        <w:outlineLvl w:val="2"/>
        <w:rPr>
          <w:rFonts w:hint="eastAsia" w:asciiTheme="minorEastAsia" w:hAnsiTheme="minorEastAsia" w:eastAsiaTheme="minorEastAsia"/>
          <w:b/>
          <w:color w:val="auto"/>
          <w:sz w:val="24"/>
        </w:rPr>
      </w:pPr>
    </w:p>
    <w:p w14:paraId="178D40BA">
      <w:pPr>
        <w:spacing w:line="360" w:lineRule="auto"/>
        <w:ind w:firstLine="435"/>
        <w:outlineLvl w:val="2"/>
        <w:rPr>
          <w:rFonts w:hint="eastAsia" w:asciiTheme="minorEastAsia" w:hAnsiTheme="minorEastAsia" w:eastAsiaTheme="minorEastAsia"/>
          <w:b/>
          <w:color w:val="auto"/>
          <w:sz w:val="24"/>
        </w:rPr>
      </w:pPr>
    </w:p>
    <w:p w14:paraId="71B334C7">
      <w:pPr>
        <w:spacing w:line="360" w:lineRule="auto"/>
        <w:ind w:firstLine="435"/>
        <w:outlineLvl w:val="2"/>
        <w:rPr>
          <w:rFonts w:hint="eastAsia" w:asciiTheme="minorEastAsia" w:hAnsiTheme="minorEastAsia" w:eastAsiaTheme="minorEastAsia"/>
          <w:b/>
          <w:color w:val="auto"/>
          <w:sz w:val="24"/>
        </w:rPr>
      </w:pPr>
    </w:p>
    <w:p w14:paraId="44DD8A3C">
      <w:pPr>
        <w:spacing w:line="360" w:lineRule="auto"/>
        <w:ind w:firstLine="435"/>
        <w:outlineLvl w:val="2"/>
        <w:rPr>
          <w:rFonts w:hint="eastAsia" w:asciiTheme="minorEastAsia" w:hAnsiTheme="minorEastAsia" w:eastAsiaTheme="minorEastAsia"/>
          <w:b/>
          <w:color w:val="auto"/>
          <w:sz w:val="24"/>
        </w:rPr>
      </w:pPr>
    </w:p>
    <w:p w14:paraId="4A9FB368">
      <w:pPr>
        <w:spacing w:line="360" w:lineRule="auto"/>
        <w:ind w:firstLine="435"/>
        <w:outlineLvl w:val="2"/>
        <w:rPr>
          <w:rFonts w:hint="eastAsia" w:asciiTheme="minorEastAsia" w:hAnsiTheme="minorEastAsia" w:eastAsiaTheme="minorEastAsia"/>
          <w:b/>
          <w:color w:val="auto"/>
          <w:sz w:val="24"/>
        </w:rPr>
      </w:pPr>
    </w:p>
    <w:p w14:paraId="0EC9A537">
      <w:pPr>
        <w:spacing w:line="360" w:lineRule="auto"/>
        <w:ind w:firstLine="435"/>
        <w:outlineLvl w:val="2"/>
        <w:rPr>
          <w:rFonts w:hint="eastAsia" w:asciiTheme="minorEastAsia" w:hAnsiTheme="minorEastAsia" w:eastAsiaTheme="minorEastAsia"/>
          <w:b/>
          <w:color w:val="auto"/>
          <w:sz w:val="24"/>
        </w:rPr>
      </w:pPr>
    </w:p>
    <w:p w14:paraId="20255740">
      <w:pPr>
        <w:spacing w:line="360" w:lineRule="auto"/>
        <w:ind w:firstLine="435"/>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2.2综合评分</w:t>
      </w:r>
    </w:p>
    <w:p w14:paraId="5C584A4C">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.1</w:t>
      </w:r>
      <w:r>
        <w:rPr>
          <w:rFonts w:hint="eastAsia" w:asciiTheme="minorEastAsia" w:hAnsiTheme="minorEastAsia" w:eastAsiaTheme="minorEastAsia"/>
          <w:color w:val="auto"/>
          <w:sz w:val="24"/>
        </w:rPr>
        <w:t>磋商小组按照下表对</w:t>
      </w:r>
      <w:r>
        <w:rPr>
          <w:rFonts w:hint="eastAsia"/>
          <w:color w:val="auto"/>
          <w:sz w:val="24"/>
        </w:rPr>
        <w:t>进入综合评分的所有供应商的</w:t>
      </w:r>
      <w:r>
        <w:rPr>
          <w:rFonts w:hint="eastAsia" w:asciiTheme="minorEastAsia" w:hAnsiTheme="minorEastAsia" w:eastAsiaTheme="minorEastAsia"/>
          <w:color w:val="auto"/>
          <w:sz w:val="24"/>
        </w:rPr>
        <w:t>响应文件进行综合评分。</w:t>
      </w:r>
    </w:p>
    <w:p w14:paraId="4F43CBE9">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.2</w:t>
      </w:r>
      <w:r>
        <w:rPr>
          <w:rFonts w:hint="eastAsia" w:asciiTheme="minorEastAsia" w:hAnsiTheme="minorEastAsia" w:eastAsiaTheme="minorEastAsia"/>
          <w:color w:val="auto"/>
          <w:sz w:val="24"/>
        </w:rPr>
        <w:t>本项目综合评分满分为</w:t>
      </w:r>
      <w:r>
        <w:rPr>
          <w:rFonts w:hint="eastAsia" w:asciiTheme="minorEastAsia" w:hAnsiTheme="minorEastAsia" w:eastAsiaTheme="minorEastAsia"/>
          <w:color w:val="auto"/>
          <w:sz w:val="24"/>
          <w:u w:val="single"/>
        </w:rPr>
        <w:t>1</w:t>
      </w:r>
      <w:r>
        <w:rPr>
          <w:rFonts w:asciiTheme="minorEastAsia" w:hAnsiTheme="minorEastAsia" w:eastAsiaTheme="minorEastAsia"/>
          <w:color w:val="auto"/>
          <w:sz w:val="24"/>
          <w:u w:val="single"/>
        </w:rPr>
        <w:t>00</w:t>
      </w:r>
      <w:r>
        <w:rPr>
          <w:rFonts w:hint="eastAsia" w:asciiTheme="minorEastAsia" w:hAnsiTheme="minorEastAsia" w:eastAsiaTheme="minorEastAsia"/>
          <w:color w:val="auto"/>
          <w:sz w:val="24"/>
        </w:rPr>
        <w:t>分，其中：技术资信分值占总分值的权重为</w:t>
      </w:r>
      <w:r>
        <w:rPr>
          <w:rFonts w:hint="eastAsia" w:asciiTheme="minorEastAsia" w:hAnsiTheme="minorEastAsia" w:eastAsiaTheme="minorEastAsia"/>
          <w:color w:val="auto"/>
          <w:sz w:val="24"/>
          <w:u w:val="single"/>
        </w:rPr>
        <w:t>70</w:t>
      </w:r>
      <w:r>
        <w:rPr>
          <w:rFonts w:asciiTheme="minorEastAsia" w:hAnsiTheme="minorEastAsia" w:eastAsiaTheme="minorEastAsia"/>
          <w:color w:val="auto"/>
          <w:sz w:val="24"/>
        </w:rPr>
        <w:t>%，价格分值占总分值的权重为</w:t>
      </w:r>
      <w:r>
        <w:rPr>
          <w:rFonts w:hint="eastAsia" w:asciiTheme="minorEastAsia" w:hAnsiTheme="minorEastAsia" w:eastAsiaTheme="minorEastAsia"/>
          <w:color w:val="auto"/>
          <w:sz w:val="24"/>
          <w:u w:val="single"/>
        </w:rPr>
        <w:t>30</w:t>
      </w:r>
      <w:r>
        <w:rPr>
          <w:rFonts w:asciiTheme="minorEastAsia" w:hAnsiTheme="minorEastAsia" w:eastAsiaTheme="minorEastAsia"/>
          <w:color w:val="auto"/>
          <w:sz w:val="24"/>
        </w:rPr>
        <w:t>%。具体评分细则如下：</w:t>
      </w:r>
    </w:p>
    <w:tbl>
      <w:tblPr>
        <w:tblStyle w:val="56"/>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4"/>
        <w:gridCol w:w="1715"/>
        <w:gridCol w:w="3736"/>
        <w:gridCol w:w="1576"/>
      </w:tblGrid>
      <w:tr w14:paraId="4480C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474" w:type="dxa"/>
            <w:noWrap w:val="0"/>
            <w:vAlign w:val="top"/>
          </w:tcPr>
          <w:p w14:paraId="61A14F77">
            <w:pPr>
              <w:pStyle w:val="272"/>
              <w:spacing w:line="360" w:lineRule="auto"/>
              <w:ind w:left="494"/>
              <w:rPr>
                <w:b/>
                <w:color w:val="auto"/>
                <w:sz w:val="21"/>
                <w:szCs w:val="21"/>
                <w:lang w:eastAsia="en-US"/>
              </w:rPr>
            </w:pPr>
            <w:r>
              <w:rPr>
                <w:b/>
                <w:color w:val="auto"/>
                <w:sz w:val="21"/>
                <w:szCs w:val="21"/>
                <w:lang w:eastAsia="en-US"/>
              </w:rPr>
              <w:t>类别</w:t>
            </w:r>
          </w:p>
        </w:tc>
        <w:tc>
          <w:tcPr>
            <w:tcW w:w="1715" w:type="dxa"/>
            <w:noWrap w:val="0"/>
            <w:vAlign w:val="top"/>
          </w:tcPr>
          <w:p w14:paraId="34E4D07D">
            <w:pPr>
              <w:pStyle w:val="272"/>
              <w:spacing w:line="360" w:lineRule="auto"/>
              <w:ind w:left="115" w:right="109"/>
              <w:jc w:val="center"/>
              <w:rPr>
                <w:b/>
                <w:color w:val="auto"/>
                <w:sz w:val="21"/>
                <w:szCs w:val="21"/>
                <w:lang w:eastAsia="en-US"/>
              </w:rPr>
            </w:pPr>
            <w:r>
              <w:rPr>
                <w:b/>
                <w:color w:val="auto"/>
                <w:sz w:val="21"/>
                <w:szCs w:val="21"/>
                <w:lang w:eastAsia="en-US"/>
              </w:rPr>
              <w:t>评分内容</w:t>
            </w:r>
          </w:p>
        </w:tc>
        <w:tc>
          <w:tcPr>
            <w:tcW w:w="3736" w:type="dxa"/>
            <w:noWrap w:val="0"/>
            <w:vAlign w:val="top"/>
          </w:tcPr>
          <w:p w14:paraId="38E28AC7">
            <w:pPr>
              <w:pStyle w:val="272"/>
              <w:spacing w:line="360" w:lineRule="auto"/>
              <w:ind w:left="1363" w:right="1359"/>
              <w:jc w:val="center"/>
              <w:rPr>
                <w:b/>
                <w:color w:val="auto"/>
                <w:sz w:val="21"/>
                <w:szCs w:val="21"/>
                <w:lang w:eastAsia="en-US"/>
              </w:rPr>
            </w:pPr>
            <w:r>
              <w:rPr>
                <w:b/>
                <w:color w:val="auto"/>
                <w:sz w:val="21"/>
                <w:szCs w:val="21"/>
                <w:lang w:eastAsia="en-US"/>
              </w:rPr>
              <w:t>评分标准</w:t>
            </w:r>
          </w:p>
        </w:tc>
        <w:tc>
          <w:tcPr>
            <w:tcW w:w="1576" w:type="dxa"/>
            <w:noWrap w:val="0"/>
            <w:vAlign w:val="top"/>
          </w:tcPr>
          <w:p w14:paraId="0FE5E265">
            <w:pPr>
              <w:pStyle w:val="272"/>
              <w:spacing w:line="360" w:lineRule="auto"/>
              <w:ind w:left="280" w:right="281"/>
              <w:jc w:val="center"/>
              <w:rPr>
                <w:b/>
                <w:color w:val="auto"/>
                <w:sz w:val="21"/>
                <w:szCs w:val="21"/>
                <w:lang w:eastAsia="en-US"/>
              </w:rPr>
            </w:pPr>
            <w:r>
              <w:rPr>
                <w:b/>
                <w:color w:val="auto"/>
                <w:sz w:val="21"/>
                <w:szCs w:val="21"/>
                <w:lang w:eastAsia="en-US"/>
              </w:rPr>
              <w:t>分值范围</w:t>
            </w:r>
          </w:p>
        </w:tc>
      </w:tr>
      <w:tr w14:paraId="6E845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0" w:hRule="atLeast"/>
          <w:jc w:val="center"/>
        </w:trPr>
        <w:tc>
          <w:tcPr>
            <w:tcW w:w="1474" w:type="dxa"/>
            <w:vMerge w:val="restart"/>
            <w:noWrap w:val="0"/>
            <w:vAlign w:val="top"/>
          </w:tcPr>
          <w:p w14:paraId="54B4809F">
            <w:pPr>
              <w:pStyle w:val="272"/>
              <w:spacing w:line="360" w:lineRule="auto"/>
              <w:rPr>
                <w:color w:val="auto"/>
                <w:sz w:val="21"/>
                <w:szCs w:val="21"/>
                <w:lang w:eastAsia="en-US"/>
              </w:rPr>
            </w:pPr>
          </w:p>
          <w:p w14:paraId="23F2B140">
            <w:pPr>
              <w:pStyle w:val="272"/>
              <w:spacing w:line="360" w:lineRule="auto"/>
              <w:rPr>
                <w:color w:val="auto"/>
                <w:sz w:val="21"/>
                <w:szCs w:val="21"/>
                <w:lang w:eastAsia="en-US"/>
              </w:rPr>
            </w:pPr>
          </w:p>
          <w:p w14:paraId="516123D9">
            <w:pPr>
              <w:pStyle w:val="272"/>
              <w:spacing w:line="360" w:lineRule="auto"/>
              <w:rPr>
                <w:color w:val="auto"/>
                <w:sz w:val="21"/>
                <w:szCs w:val="21"/>
                <w:lang w:eastAsia="en-US"/>
              </w:rPr>
            </w:pPr>
          </w:p>
          <w:p w14:paraId="11A2C1A0">
            <w:pPr>
              <w:pStyle w:val="272"/>
              <w:spacing w:line="360" w:lineRule="auto"/>
              <w:rPr>
                <w:color w:val="auto"/>
                <w:sz w:val="21"/>
                <w:szCs w:val="21"/>
                <w:lang w:eastAsia="en-US"/>
              </w:rPr>
            </w:pPr>
          </w:p>
          <w:p w14:paraId="56E7156F">
            <w:pPr>
              <w:pStyle w:val="272"/>
              <w:spacing w:line="360" w:lineRule="auto"/>
              <w:rPr>
                <w:color w:val="auto"/>
                <w:sz w:val="21"/>
                <w:szCs w:val="21"/>
                <w:lang w:eastAsia="en-US"/>
              </w:rPr>
            </w:pPr>
          </w:p>
          <w:p w14:paraId="35070C7A">
            <w:pPr>
              <w:pStyle w:val="272"/>
              <w:spacing w:line="360" w:lineRule="auto"/>
              <w:rPr>
                <w:color w:val="auto"/>
                <w:sz w:val="21"/>
                <w:szCs w:val="21"/>
                <w:lang w:eastAsia="en-US"/>
              </w:rPr>
            </w:pPr>
          </w:p>
          <w:p w14:paraId="2133AEB2">
            <w:pPr>
              <w:pStyle w:val="272"/>
              <w:spacing w:line="360" w:lineRule="auto"/>
              <w:rPr>
                <w:color w:val="auto"/>
                <w:sz w:val="21"/>
                <w:szCs w:val="21"/>
                <w:lang w:eastAsia="en-US"/>
              </w:rPr>
            </w:pPr>
          </w:p>
          <w:p w14:paraId="7E2A0187">
            <w:pPr>
              <w:pStyle w:val="272"/>
              <w:spacing w:line="360" w:lineRule="auto"/>
              <w:rPr>
                <w:color w:val="auto"/>
                <w:sz w:val="21"/>
                <w:szCs w:val="21"/>
              </w:rPr>
            </w:pPr>
          </w:p>
          <w:p w14:paraId="72D8F4B4">
            <w:pPr>
              <w:pStyle w:val="272"/>
              <w:spacing w:before="8" w:line="360" w:lineRule="auto"/>
              <w:rPr>
                <w:color w:val="auto"/>
                <w:sz w:val="21"/>
                <w:szCs w:val="21"/>
                <w:lang w:eastAsia="en-US"/>
              </w:rPr>
            </w:pPr>
          </w:p>
          <w:p w14:paraId="1D8893A4">
            <w:pPr>
              <w:pStyle w:val="272"/>
              <w:spacing w:line="360" w:lineRule="auto"/>
              <w:ind w:left="136"/>
              <w:rPr>
                <w:color w:val="auto"/>
                <w:sz w:val="21"/>
                <w:szCs w:val="21"/>
                <w:lang w:eastAsia="en-US"/>
              </w:rPr>
            </w:pPr>
            <w:r>
              <w:rPr>
                <w:color w:val="auto"/>
                <w:sz w:val="21"/>
                <w:szCs w:val="21"/>
                <w:lang w:eastAsia="en-US"/>
              </w:rPr>
              <w:t>技术资信分</w:t>
            </w:r>
          </w:p>
          <w:p w14:paraId="6D184FF1">
            <w:pPr>
              <w:pStyle w:val="272"/>
              <w:tabs>
                <w:tab w:val="left" w:pos="796"/>
              </w:tabs>
              <w:spacing w:before="161" w:line="360" w:lineRule="auto"/>
              <w:ind w:left="196"/>
              <w:rPr>
                <w:color w:val="auto"/>
                <w:sz w:val="21"/>
                <w:szCs w:val="21"/>
                <w:lang w:eastAsia="en-US"/>
              </w:rPr>
            </w:pPr>
            <w:r>
              <w:rPr>
                <w:color w:val="auto"/>
                <w:sz w:val="21"/>
                <w:szCs w:val="21"/>
                <w:lang w:eastAsia="en-US"/>
              </w:rPr>
              <w:t>（</w:t>
            </w:r>
            <w:r>
              <w:rPr>
                <w:color w:val="auto"/>
                <w:sz w:val="21"/>
                <w:szCs w:val="21"/>
                <w:u w:val="single"/>
                <w:lang w:eastAsia="en-US"/>
              </w:rPr>
              <w:t xml:space="preserve"> </w:t>
            </w:r>
            <w:r>
              <w:rPr>
                <w:rFonts w:hint="eastAsia"/>
                <w:color w:val="auto"/>
                <w:sz w:val="21"/>
                <w:szCs w:val="21"/>
                <w:u w:val="single"/>
                <w:lang w:val="en-US" w:eastAsia="zh-CN"/>
              </w:rPr>
              <w:t>70</w:t>
            </w:r>
            <w:r>
              <w:rPr>
                <w:color w:val="auto"/>
                <w:sz w:val="21"/>
                <w:szCs w:val="21"/>
                <w:lang w:eastAsia="en-US"/>
              </w:rPr>
              <w:t>分）</w:t>
            </w:r>
          </w:p>
        </w:tc>
        <w:tc>
          <w:tcPr>
            <w:tcW w:w="1715" w:type="dxa"/>
            <w:noWrap w:val="0"/>
            <w:vAlign w:val="top"/>
          </w:tcPr>
          <w:p w14:paraId="2E7F53A9">
            <w:pPr>
              <w:keepNext w:val="0"/>
              <w:keepLines w:val="0"/>
              <w:widowControl/>
              <w:suppressLineNumbers w:val="0"/>
              <w:jc w:val="left"/>
              <w:rPr>
                <w:color w:val="auto"/>
                <w:sz w:val="21"/>
                <w:szCs w:val="21"/>
                <w:lang w:eastAsia="en-US"/>
              </w:rPr>
            </w:pPr>
            <w:r>
              <w:rPr>
                <w:rFonts w:ascii="䅂䍄䕅⯋컌" w:hAnsi="䅂䍄䕅⯋컌" w:eastAsia="䅂䍄䕅⯋컌" w:cs="䅂䍄䕅⯋컌"/>
                <w:color w:val="auto"/>
                <w:kern w:val="0"/>
                <w:sz w:val="21"/>
                <w:szCs w:val="21"/>
                <w:lang w:val="en-US" w:eastAsia="zh-CN" w:bidi="ar"/>
              </w:rPr>
              <w:t>施工组织设计</w:t>
            </w:r>
          </w:p>
        </w:tc>
        <w:tc>
          <w:tcPr>
            <w:tcW w:w="3736" w:type="dxa"/>
            <w:noWrap w:val="0"/>
            <w:vAlign w:val="top"/>
          </w:tcPr>
          <w:p w14:paraId="403D5C2F">
            <w:pPr>
              <w:pStyle w:val="31"/>
              <w:ind w:left="0" w:leftChars="0" w:firstLine="0" w:firstLineChars="0"/>
              <w:rPr>
                <w:rFonts w:hint="eastAsia"/>
                <w:color w:val="auto"/>
                <w:sz w:val="21"/>
                <w:szCs w:val="21"/>
              </w:rPr>
            </w:pPr>
            <w:r>
              <w:rPr>
                <w:rFonts w:hint="eastAsia"/>
                <w:b/>
                <w:bCs/>
                <w:color w:val="auto"/>
                <w:sz w:val="21"/>
                <w:szCs w:val="21"/>
              </w:rPr>
              <w:t>1.施工管理目标</w:t>
            </w:r>
            <w:r>
              <w:rPr>
                <w:rFonts w:hint="eastAsia"/>
                <w:color w:val="auto"/>
                <w:sz w:val="21"/>
                <w:szCs w:val="21"/>
              </w:rPr>
              <w:t>（</w:t>
            </w:r>
            <w:r>
              <w:rPr>
                <w:rFonts w:hint="eastAsia"/>
                <w:color w:val="auto"/>
                <w:sz w:val="21"/>
                <w:szCs w:val="21"/>
                <w:lang w:val="en-US" w:eastAsia="zh-CN"/>
              </w:rPr>
              <w:t>6</w:t>
            </w:r>
            <w:r>
              <w:rPr>
                <w:rFonts w:hint="eastAsia"/>
                <w:color w:val="auto"/>
                <w:sz w:val="21"/>
                <w:szCs w:val="21"/>
              </w:rPr>
              <w:t xml:space="preserve"> 分）</w:t>
            </w:r>
          </w:p>
          <w:p w14:paraId="5C68E9E2">
            <w:pPr>
              <w:pStyle w:val="31"/>
              <w:ind w:left="0" w:leftChars="0" w:firstLine="0" w:firstLineChars="0"/>
              <w:rPr>
                <w:rFonts w:hint="eastAsia" w:eastAsia="宋体"/>
                <w:color w:val="auto"/>
                <w:sz w:val="21"/>
                <w:szCs w:val="21"/>
                <w:lang w:eastAsia="zh-CN"/>
              </w:rPr>
            </w:pPr>
            <w:r>
              <w:rPr>
                <w:rFonts w:hint="eastAsia"/>
                <w:color w:val="auto"/>
                <w:sz w:val="21"/>
                <w:szCs w:val="21"/>
              </w:rPr>
              <w:t>磋商小组对供应商提供结合本工程特点的质量控制管理目标及保证措施、工期控制管理目标及保证措施、安全生产控制管理目标及保证措施、文明施工现场控制管理及保证措施进行评审打分</w:t>
            </w:r>
            <w:r>
              <w:rPr>
                <w:rFonts w:hint="eastAsia"/>
                <w:color w:val="auto"/>
                <w:sz w:val="21"/>
                <w:szCs w:val="21"/>
                <w:lang w:eastAsia="zh-CN"/>
              </w:rPr>
              <w:t>：</w:t>
            </w:r>
          </w:p>
          <w:p w14:paraId="21DC0235">
            <w:pPr>
              <w:pStyle w:val="31"/>
              <w:ind w:left="0" w:leftChars="0" w:firstLine="0" w:firstLineChars="0"/>
              <w:rPr>
                <w:rFonts w:hint="eastAsia"/>
                <w:color w:val="auto"/>
                <w:sz w:val="21"/>
                <w:szCs w:val="21"/>
              </w:rPr>
            </w:pPr>
            <w:r>
              <w:rPr>
                <w:rFonts w:hint="eastAsia"/>
                <w:color w:val="auto"/>
                <w:sz w:val="21"/>
                <w:szCs w:val="21"/>
              </w:rPr>
              <w:t>（1）供应商对质量、工期、安全生产、</w:t>
            </w:r>
          </w:p>
          <w:p w14:paraId="6213CE27">
            <w:pPr>
              <w:pStyle w:val="31"/>
              <w:ind w:left="0" w:leftChars="0" w:firstLine="0" w:firstLineChars="0"/>
              <w:rPr>
                <w:rFonts w:hint="eastAsia"/>
                <w:color w:val="auto"/>
                <w:sz w:val="21"/>
                <w:szCs w:val="21"/>
              </w:rPr>
            </w:pPr>
            <w:r>
              <w:rPr>
                <w:rFonts w:hint="eastAsia"/>
                <w:color w:val="auto"/>
                <w:sz w:val="21"/>
                <w:szCs w:val="21"/>
              </w:rPr>
              <w:t>文明施工四项保证措施完善，内容全面，要点突出的得</w:t>
            </w:r>
            <w:r>
              <w:rPr>
                <w:rFonts w:hint="eastAsia"/>
                <w:color w:val="auto"/>
                <w:sz w:val="21"/>
                <w:szCs w:val="21"/>
                <w:lang w:val="en-US" w:eastAsia="zh-CN"/>
              </w:rPr>
              <w:t>6</w:t>
            </w:r>
            <w:r>
              <w:rPr>
                <w:rFonts w:hint="eastAsia"/>
                <w:color w:val="auto"/>
                <w:sz w:val="21"/>
                <w:szCs w:val="21"/>
              </w:rPr>
              <w:t xml:space="preserve"> 分；</w:t>
            </w:r>
          </w:p>
          <w:p w14:paraId="3144589A">
            <w:pPr>
              <w:pStyle w:val="31"/>
              <w:ind w:left="0" w:leftChars="0" w:firstLine="0" w:firstLineChars="0"/>
              <w:rPr>
                <w:rFonts w:hint="eastAsia"/>
                <w:color w:val="auto"/>
                <w:sz w:val="21"/>
                <w:szCs w:val="21"/>
              </w:rPr>
            </w:pPr>
            <w:r>
              <w:rPr>
                <w:rFonts w:hint="eastAsia"/>
                <w:color w:val="auto"/>
                <w:sz w:val="21"/>
                <w:szCs w:val="21"/>
              </w:rPr>
              <w:t xml:space="preserve">（2）供应商仅对质量、工期、安全生产、文明施工四项保证措施中的部分措施完善，要点突出的得 </w:t>
            </w:r>
            <w:r>
              <w:rPr>
                <w:rFonts w:hint="eastAsia"/>
                <w:color w:val="auto"/>
                <w:sz w:val="21"/>
                <w:szCs w:val="21"/>
                <w:lang w:val="en-US" w:eastAsia="zh-CN"/>
              </w:rPr>
              <w:t>4</w:t>
            </w:r>
            <w:r>
              <w:rPr>
                <w:rFonts w:hint="eastAsia"/>
                <w:color w:val="auto"/>
                <w:sz w:val="21"/>
                <w:szCs w:val="21"/>
              </w:rPr>
              <w:t xml:space="preserve"> 分；</w:t>
            </w:r>
          </w:p>
          <w:p w14:paraId="6E921381">
            <w:pPr>
              <w:pStyle w:val="31"/>
              <w:ind w:left="0" w:leftChars="0" w:firstLine="0" w:firstLineChars="0"/>
              <w:rPr>
                <w:rFonts w:hint="eastAsia"/>
                <w:color w:val="auto"/>
                <w:sz w:val="21"/>
                <w:szCs w:val="21"/>
              </w:rPr>
            </w:pPr>
            <w:r>
              <w:rPr>
                <w:rFonts w:hint="eastAsia"/>
                <w:color w:val="auto"/>
                <w:sz w:val="21"/>
                <w:szCs w:val="21"/>
              </w:rPr>
              <w:t xml:space="preserve">（3）供应商对质量、工期、安全生产、文明施工四项保证措施内容缺失，不符合采购需求的得 </w:t>
            </w:r>
            <w:r>
              <w:rPr>
                <w:rFonts w:hint="eastAsia"/>
                <w:color w:val="auto"/>
                <w:sz w:val="21"/>
                <w:szCs w:val="21"/>
                <w:lang w:val="en-US" w:eastAsia="zh-CN"/>
              </w:rPr>
              <w:t>2</w:t>
            </w:r>
            <w:r>
              <w:rPr>
                <w:rFonts w:hint="eastAsia"/>
                <w:color w:val="auto"/>
                <w:sz w:val="21"/>
                <w:szCs w:val="21"/>
              </w:rPr>
              <w:t>分；</w:t>
            </w:r>
          </w:p>
          <w:p w14:paraId="0B497A8F">
            <w:pPr>
              <w:pStyle w:val="31"/>
              <w:ind w:left="0" w:leftChars="0" w:firstLine="0" w:firstLineChars="0"/>
              <w:rPr>
                <w:rFonts w:hint="eastAsia"/>
                <w:color w:val="auto"/>
                <w:sz w:val="21"/>
                <w:szCs w:val="21"/>
              </w:rPr>
            </w:pPr>
            <w:r>
              <w:rPr>
                <w:rFonts w:hint="eastAsia"/>
                <w:color w:val="auto"/>
                <w:sz w:val="21"/>
                <w:szCs w:val="21"/>
              </w:rPr>
              <w:t>（4）未提供相关内容的不得分。</w:t>
            </w:r>
          </w:p>
          <w:p w14:paraId="4EE6F5EC">
            <w:pPr>
              <w:pStyle w:val="31"/>
              <w:ind w:left="0" w:leftChars="0" w:firstLine="0" w:firstLineChars="0"/>
              <w:rPr>
                <w:rFonts w:hint="default"/>
                <w:b/>
                <w:bCs/>
                <w:color w:val="auto"/>
                <w:sz w:val="21"/>
                <w:szCs w:val="21"/>
                <w:lang w:val="en-US"/>
              </w:rPr>
            </w:pPr>
            <w:r>
              <w:rPr>
                <w:rFonts w:hint="eastAsia"/>
                <w:b/>
                <w:bCs/>
                <w:color w:val="auto"/>
                <w:sz w:val="21"/>
                <w:szCs w:val="21"/>
                <w:lang w:val="en-US" w:eastAsia="zh-CN"/>
              </w:rPr>
              <w:t>2</w:t>
            </w:r>
            <w:r>
              <w:rPr>
                <w:rFonts w:hint="default"/>
                <w:b/>
                <w:bCs/>
                <w:color w:val="auto"/>
                <w:sz w:val="21"/>
                <w:szCs w:val="21"/>
                <w:lang w:val="en-US"/>
              </w:rPr>
              <w:t>.项目实施组织方案（</w:t>
            </w:r>
            <w:r>
              <w:rPr>
                <w:rFonts w:hint="eastAsia"/>
                <w:b/>
                <w:bCs/>
                <w:color w:val="auto"/>
                <w:sz w:val="21"/>
                <w:szCs w:val="21"/>
                <w:lang w:val="en-US" w:eastAsia="zh-CN"/>
              </w:rPr>
              <w:t>6</w:t>
            </w:r>
            <w:r>
              <w:rPr>
                <w:rFonts w:hint="default"/>
                <w:b/>
                <w:bCs/>
                <w:color w:val="auto"/>
                <w:sz w:val="21"/>
                <w:szCs w:val="21"/>
                <w:lang w:val="en-US"/>
              </w:rPr>
              <w:t>分）</w:t>
            </w:r>
          </w:p>
          <w:p w14:paraId="38568F41">
            <w:pPr>
              <w:pStyle w:val="31"/>
              <w:ind w:left="0" w:leftChars="0" w:firstLine="0" w:firstLineChars="0"/>
              <w:rPr>
                <w:rFonts w:hint="eastAsia"/>
                <w:color w:val="auto"/>
                <w:sz w:val="21"/>
                <w:szCs w:val="21"/>
                <w:lang w:val="en-US" w:eastAsia="zh-CN"/>
              </w:rPr>
            </w:pPr>
            <w:r>
              <w:rPr>
                <w:rFonts w:hint="default"/>
                <w:color w:val="auto"/>
                <w:sz w:val="21"/>
                <w:szCs w:val="21"/>
                <w:lang w:val="en-US"/>
              </w:rPr>
              <w:t>磋商小组对供应商提供的项目组织计划、施工计划方面能满足进行评审打分</w:t>
            </w:r>
            <w:r>
              <w:rPr>
                <w:rFonts w:hint="eastAsia"/>
                <w:color w:val="auto"/>
                <w:sz w:val="21"/>
                <w:szCs w:val="21"/>
                <w:lang w:val="en-US" w:eastAsia="zh-CN"/>
              </w:rPr>
              <w:t>：</w:t>
            </w:r>
          </w:p>
          <w:p w14:paraId="62639934">
            <w:pPr>
              <w:pStyle w:val="31"/>
              <w:numPr>
                <w:ilvl w:val="0"/>
                <w:numId w:val="0"/>
              </w:numPr>
              <w:ind w:left="0" w:leftChars="0" w:firstLine="0" w:firstLineChars="0"/>
              <w:rPr>
                <w:rFonts w:hint="default"/>
                <w:color w:val="auto"/>
                <w:sz w:val="21"/>
                <w:szCs w:val="21"/>
                <w:lang w:val="en-US"/>
              </w:rPr>
            </w:pPr>
            <w:r>
              <w:rPr>
                <w:rFonts w:hint="default" w:ascii="宋体" w:hAnsi="宋体" w:eastAsia="宋体" w:cs="宋体"/>
                <w:color w:val="auto"/>
                <w:sz w:val="21"/>
                <w:szCs w:val="21"/>
                <w:lang w:val="en-US" w:eastAsia="zh-CN" w:bidi="zh-CN"/>
              </w:rPr>
              <w:t>（1）</w:t>
            </w:r>
            <w:r>
              <w:rPr>
                <w:rFonts w:hint="default"/>
                <w:color w:val="auto"/>
                <w:sz w:val="21"/>
                <w:szCs w:val="21"/>
                <w:lang w:val="en-US"/>
              </w:rPr>
              <w:t xml:space="preserve">供应商针对本项目提供的组织计划、施工计划能满足本项目工程所涉及的采购需求内容的得 </w:t>
            </w:r>
            <w:r>
              <w:rPr>
                <w:rFonts w:hint="eastAsia"/>
                <w:color w:val="auto"/>
                <w:sz w:val="21"/>
                <w:szCs w:val="21"/>
                <w:lang w:val="en-US" w:eastAsia="zh-CN"/>
              </w:rPr>
              <w:t>6</w:t>
            </w:r>
            <w:r>
              <w:rPr>
                <w:rFonts w:hint="default"/>
                <w:color w:val="auto"/>
                <w:sz w:val="21"/>
                <w:szCs w:val="21"/>
                <w:lang w:val="en-US"/>
              </w:rPr>
              <w:t xml:space="preserve"> 分；</w:t>
            </w:r>
          </w:p>
          <w:p w14:paraId="4E10E564">
            <w:pPr>
              <w:pStyle w:val="31"/>
              <w:numPr>
                <w:ilvl w:val="0"/>
                <w:numId w:val="0"/>
              </w:numPr>
              <w:ind w:leftChars="0"/>
              <w:rPr>
                <w:rFonts w:hint="default"/>
                <w:color w:val="auto"/>
                <w:sz w:val="21"/>
                <w:szCs w:val="21"/>
                <w:lang w:val="en-US"/>
              </w:rPr>
            </w:pPr>
            <w:r>
              <w:rPr>
                <w:rFonts w:hint="default"/>
                <w:color w:val="auto"/>
                <w:sz w:val="21"/>
                <w:szCs w:val="21"/>
                <w:lang w:val="en-US"/>
              </w:rPr>
              <w:t xml:space="preserve">（2）供应商针对本项目提供的施工计划能满足本项目工程所涉及的采购需求内容的，但组织计划有欠缺的得 </w:t>
            </w:r>
            <w:r>
              <w:rPr>
                <w:rFonts w:hint="eastAsia"/>
                <w:color w:val="auto"/>
                <w:sz w:val="21"/>
                <w:szCs w:val="21"/>
                <w:lang w:val="en-US" w:eastAsia="zh-CN"/>
              </w:rPr>
              <w:t>4</w:t>
            </w:r>
            <w:r>
              <w:rPr>
                <w:rFonts w:hint="default"/>
                <w:color w:val="auto"/>
                <w:sz w:val="21"/>
                <w:szCs w:val="21"/>
                <w:lang w:val="en-US"/>
              </w:rPr>
              <w:t>分；</w:t>
            </w:r>
          </w:p>
          <w:p w14:paraId="05BEEDD2">
            <w:pPr>
              <w:pStyle w:val="31"/>
              <w:numPr>
                <w:ilvl w:val="0"/>
                <w:numId w:val="0"/>
              </w:numPr>
              <w:ind w:leftChars="0"/>
              <w:rPr>
                <w:rFonts w:hint="default"/>
                <w:color w:val="auto"/>
                <w:sz w:val="21"/>
                <w:szCs w:val="21"/>
                <w:lang w:val="en-US"/>
              </w:rPr>
            </w:pPr>
            <w:r>
              <w:rPr>
                <w:rFonts w:hint="default"/>
                <w:color w:val="auto"/>
                <w:sz w:val="21"/>
                <w:szCs w:val="21"/>
                <w:lang w:val="en-US"/>
              </w:rPr>
              <w:t xml:space="preserve">（3）供应商针对本项目提供的组织计划、施工计划不符合项目需求的得 </w:t>
            </w:r>
            <w:r>
              <w:rPr>
                <w:rFonts w:hint="eastAsia"/>
                <w:color w:val="auto"/>
                <w:sz w:val="21"/>
                <w:szCs w:val="21"/>
                <w:lang w:val="en-US" w:eastAsia="zh-CN"/>
              </w:rPr>
              <w:t>2</w:t>
            </w:r>
            <w:r>
              <w:rPr>
                <w:rFonts w:hint="default"/>
                <w:color w:val="auto"/>
                <w:sz w:val="21"/>
                <w:szCs w:val="21"/>
                <w:lang w:val="en-US"/>
              </w:rPr>
              <w:t>分；</w:t>
            </w:r>
          </w:p>
          <w:p w14:paraId="424C39CF">
            <w:pPr>
              <w:pStyle w:val="31"/>
              <w:numPr>
                <w:ilvl w:val="0"/>
                <w:numId w:val="0"/>
              </w:numPr>
              <w:ind w:leftChars="0"/>
              <w:rPr>
                <w:rFonts w:hint="default"/>
                <w:color w:val="auto"/>
                <w:sz w:val="21"/>
                <w:szCs w:val="21"/>
                <w:lang w:val="en-US"/>
              </w:rPr>
            </w:pPr>
            <w:r>
              <w:rPr>
                <w:rFonts w:hint="default"/>
                <w:color w:val="auto"/>
                <w:sz w:val="21"/>
                <w:szCs w:val="21"/>
                <w:lang w:val="en-US"/>
              </w:rPr>
              <w:t>（4）未提供相关内容的不得分。</w:t>
            </w:r>
          </w:p>
          <w:p w14:paraId="6F275444">
            <w:pPr>
              <w:pStyle w:val="31"/>
              <w:ind w:left="0" w:leftChars="0" w:firstLine="0" w:firstLineChars="0"/>
              <w:rPr>
                <w:rFonts w:hint="default"/>
                <w:b/>
                <w:bCs/>
                <w:color w:val="auto"/>
                <w:sz w:val="21"/>
                <w:szCs w:val="21"/>
                <w:lang w:val="en-US" w:eastAsia="zh-CN"/>
              </w:rPr>
            </w:pPr>
            <w:r>
              <w:rPr>
                <w:rFonts w:hint="eastAsia"/>
                <w:b/>
                <w:bCs/>
                <w:color w:val="auto"/>
                <w:sz w:val="21"/>
                <w:szCs w:val="21"/>
                <w:lang w:val="en-US" w:eastAsia="zh-CN"/>
              </w:rPr>
              <w:t>3</w:t>
            </w:r>
            <w:r>
              <w:rPr>
                <w:rFonts w:hint="default"/>
                <w:b/>
                <w:bCs/>
                <w:color w:val="auto"/>
                <w:sz w:val="21"/>
                <w:szCs w:val="21"/>
                <w:lang w:val="en-US" w:eastAsia="zh-CN"/>
              </w:rPr>
              <w:t>.施工质量控制措施（</w:t>
            </w:r>
            <w:r>
              <w:rPr>
                <w:rFonts w:hint="eastAsia"/>
                <w:b/>
                <w:bCs/>
                <w:color w:val="auto"/>
                <w:sz w:val="21"/>
                <w:szCs w:val="21"/>
                <w:lang w:val="en-US" w:eastAsia="zh-CN"/>
              </w:rPr>
              <w:t>6</w:t>
            </w:r>
            <w:r>
              <w:rPr>
                <w:rFonts w:hint="default"/>
                <w:b/>
                <w:bCs/>
                <w:color w:val="auto"/>
                <w:sz w:val="21"/>
                <w:szCs w:val="21"/>
                <w:lang w:val="en-US" w:eastAsia="zh-CN"/>
              </w:rPr>
              <w:t xml:space="preserve"> 分） </w:t>
            </w:r>
          </w:p>
          <w:p w14:paraId="2BEDBFA4">
            <w:pPr>
              <w:pStyle w:val="31"/>
              <w:ind w:left="0" w:leftChars="0" w:firstLine="0" w:firstLineChars="0"/>
              <w:rPr>
                <w:rFonts w:hint="default"/>
                <w:color w:val="auto"/>
                <w:sz w:val="21"/>
                <w:szCs w:val="21"/>
                <w:lang w:val="en-US"/>
              </w:rPr>
            </w:pPr>
            <w:r>
              <w:rPr>
                <w:rFonts w:hint="default"/>
                <w:color w:val="auto"/>
                <w:sz w:val="21"/>
                <w:szCs w:val="21"/>
                <w:lang w:val="en-US" w:eastAsia="zh-CN"/>
              </w:rPr>
              <w:t xml:space="preserve">磋商小组对供应商提供的质量保证体系和制度，质量技术管理班子；质量技术保证措施进行综合评审打分： </w:t>
            </w:r>
          </w:p>
          <w:p w14:paraId="4668ABC0">
            <w:pPr>
              <w:pStyle w:val="31"/>
              <w:ind w:left="0" w:leftChars="0" w:firstLine="0" w:firstLineChars="0"/>
              <w:rPr>
                <w:rFonts w:hint="default"/>
                <w:color w:val="auto"/>
                <w:sz w:val="21"/>
                <w:szCs w:val="21"/>
                <w:lang w:val="en-US"/>
              </w:rPr>
            </w:pPr>
            <w:r>
              <w:rPr>
                <w:rFonts w:hint="default"/>
                <w:color w:val="auto"/>
                <w:sz w:val="21"/>
                <w:szCs w:val="21"/>
                <w:lang w:val="en-US" w:eastAsia="zh-CN"/>
              </w:rPr>
              <w:t>（1）合理配备施工队伍，质量保证体系和制度内容全面，要点突出，措施完善，表述清晰，利于项目实施的得</w:t>
            </w:r>
            <w:r>
              <w:rPr>
                <w:rFonts w:hint="eastAsia"/>
                <w:color w:val="auto"/>
                <w:sz w:val="21"/>
                <w:szCs w:val="21"/>
                <w:lang w:val="en-US" w:eastAsia="zh-CN"/>
              </w:rPr>
              <w:t>6</w:t>
            </w:r>
            <w:r>
              <w:rPr>
                <w:rFonts w:hint="default"/>
                <w:color w:val="auto"/>
                <w:sz w:val="21"/>
                <w:szCs w:val="21"/>
                <w:lang w:val="en-US" w:eastAsia="zh-CN"/>
              </w:rPr>
              <w:t xml:space="preserve"> 分； </w:t>
            </w:r>
          </w:p>
          <w:p w14:paraId="36E65914">
            <w:pPr>
              <w:pStyle w:val="31"/>
              <w:ind w:left="0" w:leftChars="0" w:firstLine="0" w:firstLineChars="0"/>
              <w:rPr>
                <w:rFonts w:hint="default"/>
                <w:color w:val="auto"/>
                <w:sz w:val="21"/>
                <w:szCs w:val="21"/>
                <w:lang w:val="en-US"/>
              </w:rPr>
            </w:pPr>
            <w:r>
              <w:rPr>
                <w:rFonts w:hint="default"/>
                <w:color w:val="auto"/>
                <w:sz w:val="21"/>
                <w:szCs w:val="21"/>
                <w:lang w:val="en-US" w:eastAsia="zh-CN"/>
              </w:rPr>
              <w:t xml:space="preserve">（2）施工队伍配备合理，但质量保证体系和制度要点不突出，语言描述不清晰，不利于项目实施的得 </w:t>
            </w:r>
            <w:r>
              <w:rPr>
                <w:rFonts w:hint="eastAsia"/>
                <w:color w:val="auto"/>
                <w:sz w:val="21"/>
                <w:szCs w:val="21"/>
                <w:lang w:val="en-US" w:eastAsia="zh-CN"/>
              </w:rPr>
              <w:t>4</w:t>
            </w:r>
            <w:r>
              <w:rPr>
                <w:rFonts w:hint="default"/>
                <w:color w:val="auto"/>
                <w:sz w:val="21"/>
                <w:szCs w:val="21"/>
                <w:lang w:val="en-US" w:eastAsia="zh-CN"/>
              </w:rPr>
              <w:t xml:space="preserve"> 分； </w:t>
            </w:r>
          </w:p>
          <w:p w14:paraId="76C9431D">
            <w:pPr>
              <w:pStyle w:val="31"/>
              <w:ind w:left="0" w:leftChars="0" w:firstLine="0" w:firstLineChars="0"/>
              <w:rPr>
                <w:rFonts w:hint="default"/>
                <w:color w:val="auto"/>
                <w:sz w:val="21"/>
                <w:szCs w:val="21"/>
                <w:lang w:val="en-US"/>
              </w:rPr>
            </w:pPr>
            <w:r>
              <w:rPr>
                <w:rFonts w:hint="default"/>
                <w:color w:val="auto"/>
                <w:sz w:val="21"/>
                <w:szCs w:val="21"/>
                <w:lang w:val="en-US" w:eastAsia="zh-CN"/>
              </w:rPr>
              <w:t xml:space="preserve">（3）施工队伍配备不合理、质量保证体系和制度无要点或提供不全，不适合项目实施要求的得 </w:t>
            </w:r>
            <w:r>
              <w:rPr>
                <w:rFonts w:hint="eastAsia"/>
                <w:color w:val="auto"/>
                <w:sz w:val="21"/>
                <w:szCs w:val="21"/>
                <w:lang w:val="en-US" w:eastAsia="zh-CN"/>
              </w:rPr>
              <w:t>2</w:t>
            </w:r>
            <w:r>
              <w:rPr>
                <w:rFonts w:hint="default"/>
                <w:color w:val="auto"/>
                <w:sz w:val="21"/>
                <w:szCs w:val="21"/>
                <w:lang w:val="en-US" w:eastAsia="zh-CN"/>
              </w:rPr>
              <w:t xml:space="preserve"> 分； </w:t>
            </w:r>
          </w:p>
          <w:p w14:paraId="4044BBB8">
            <w:pPr>
              <w:pStyle w:val="31"/>
              <w:ind w:left="0" w:leftChars="0" w:firstLine="0" w:firstLineChars="0"/>
              <w:rPr>
                <w:rFonts w:hint="default"/>
                <w:color w:val="auto"/>
                <w:sz w:val="21"/>
                <w:szCs w:val="21"/>
                <w:lang w:val="en-US"/>
              </w:rPr>
            </w:pPr>
            <w:r>
              <w:rPr>
                <w:rFonts w:hint="default"/>
                <w:color w:val="auto"/>
                <w:sz w:val="21"/>
                <w:szCs w:val="21"/>
                <w:lang w:val="en-US" w:eastAsia="zh-CN"/>
              </w:rPr>
              <w:t xml:space="preserve">（4）未提供相关评审内容的不得分。 </w:t>
            </w:r>
          </w:p>
          <w:p w14:paraId="33B6E7FD">
            <w:pPr>
              <w:pStyle w:val="31"/>
              <w:ind w:left="0" w:leftChars="0" w:firstLine="0" w:firstLineChars="0"/>
              <w:rPr>
                <w:rFonts w:hint="default"/>
                <w:b/>
                <w:bCs/>
                <w:color w:val="auto"/>
                <w:sz w:val="21"/>
                <w:szCs w:val="21"/>
                <w:lang w:val="en-US"/>
              </w:rPr>
            </w:pPr>
            <w:r>
              <w:rPr>
                <w:rFonts w:hint="eastAsia"/>
                <w:b/>
                <w:bCs/>
                <w:color w:val="auto"/>
                <w:sz w:val="21"/>
                <w:szCs w:val="21"/>
                <w:lang w:val="en-US" w:eastAsia="zh-CN"/>
              </w:rPr>
              <w:t>4</w:t>
            </w:r>
            <w:r>
              <w:rPr>
                <w:rFonts w:hint="default"/>
                <w:b/>
                <w:bCs/>
                <w:color w:val="auto"/>
                <w:sz w:val="21"/>
                <w:szCs w:val="21"/>
                <w:lang w:val="en-US" w:eastAsia="zh-CN"/>
              </w:rPr>
              <w:t>.施工合理化建议和降低成本措施（</w:t>
            </w:r>
            <w:r>
              <w:rPr>
                <w:rFonts w:hint="eastAsia"/>
                <w:b/>
                <w:bCs/>
                <w:color w:val="auto"/>
                <w:sz w:val="21"/>
                <w:szCs w:val="21"/>
                <w:lang w:val="en-US" w:eastAsia="zh-CN"/>
              </w:rPr>
              <w:t>6</w:t>
            </w:r>
            <w:r>
              <w:rPr>
                <w:rFonts w:hint="default"/>
                <w:b/>
                <w:bCs/>
                <w:color w:val="auto"/>
                <w:sz w:val="21"/>
                <w:szCs w:val="21"/>
                <w:lang w:val="en-US" w:eastAsia="zh-CN"/>
              </w:rPr>
              <w:t xml:space="preserve">分） </w:t>
            </w:r>
          </w:p>
          <w:p w14:paraId="1C1FED93">
            <w:pPr>
              <w:pStyle w:val="31"/>
              <w:ind w:left="0" w:leftChars="0" w:firstLine="0" w:firstLineChars="0"/>
              <w:rPr>
                <w:rFonts w:hint="default"/>
                <w:color w:val="auto"/>
                <w:sz w:val="21"/>
                <w:szCs w:val="21"/>
                <w:lang w:val="en-US"/>
              </w:rPr>
            </w:pPr>
            <w:r>
              <w:rPr>
                <w:rFonts w:hint="default"/>
                <w:color w:val="auto"/>
                <w:sz w:val="21"/>
                <w:szCs w:val="21"/>
                <w:lang w:val="en-US" w:eastAsia="zh-CN"/>
              </w:rPr>
              <w:t xml:space="preserve">磋商小组对供应商提供的本项目工程施工合理化建议和降低成本措施等方面进行综合评审打分： </w:t>
            </w:r>
          </w:p>
          <w:p w14:paraId="1D9B2A72">
            <w:pPr>
              <w:pStyle w:val="31"/>
              <w:ind w:left="0" w:leftChars="0" w:firstLine="0" w:firstLineChars="0"/>
              <w:rPr>
                <w:rFonts w:hint="default"/>
                <w:color w:val="auto"/>
                <w:sz w:val="21"/>
                <w:szCs w:val="21"/>
                <w:lang w:val="en-US"/>
              </w:rPr>
            </w:pPr>
            <w:r>
              <w:rPr>
                <w:rFonts w:hint="default"/>
                <w:color w:val="auto"/>
                <w:sz w:val="21"/>
                <w:szCs w:val="21"/>
                <w:lang w:val="en-US" w:eastAsia="zh-CN"/>
              </w:rPr>
              <w:t xml:space="preserve">（1）施工合理化建议有针对性且满足施工工程需要，降低成本措施切实可行的得 </w:t>
            </w:r>
            <w:r>
              <w:rPr>
                <w:rFonts w:hint="eastAsia"/>
                <w:color w:val="auto"/>
                <w:sz w:val="21"/>
                <w:szCs w:val="21"/>
                <w:lang w:val="en-US" w:eastAsia="zh-CN"/>
              </w:rPr>
              <w:t>6</w:t>
            </w:r>
            <w:r>
              <w:rPr>
                <w:rFonts w:hint="default"/>
                <w:color w:val="auto"/>
                <w:sz w:val="21"/>
                <w:szCs w:val="21"/>
                <w:lang w:val="en-US" w:eastAsia="zh-CN"/>
              </w:rPr>
              <w:t xml:space="preserve"> 分； </w:t>
            </w:r>
          </w:p>
          <w:p w14:paraId="008B80B1">
            <w:pPr>
              <w:pStyle w:val="31"/>
              <w:ind w:left="0" w:leftChars="0" w:firstLine="0" w:firstLineChars="0"/>
              <w:rPr>
                <w:rFonts w:hint="default"/>
                <w:color w:val="auto"/>
                <w:sz w:val="21"/>
                <w:szCs w:val="21"/>
                <w:lang w:val="en-US"/>
              </w:rPr>
            </w:pPr>
            <w:r>
              <w:rPr>
                <w:rFonts w:hint="default"/>
                <w:color w:val="auto"/>
                <w:sz w:val="21"/>
                <w:szCs w:val="21"/>
                <w:lang w:val="en-US" w:eastAsia="zh-CN"/>
              </w:rPr>
              <w:t xml:space="preserve">（2）施工合理化建议有针对性的满足部分施工工程需要，降低部分施工工程成本措施可行的得 </w:t>
            </w:r>
            <w:r>
              <w:rPr>
                <w:rFonts w:hint="eastAsia"/>
                <w:color w:val="auto"/>
                <w:sz w:val="21"/>
                <w:szCs w:val="21"/>
                <w:lang w:val="en-US" w:eastAsia="zh-CN"/>
              </w:rPr>
              <w:t>4</w:t>
            </w:r>
            <w:r>
              <w:rPr>
                <w:rFonts w:hint="default"/>
                <w:color w:val="auto"/>
                <w:sz w:val="21"/>
                <w:szCs w:val="21"/>
                <w:lang w:val="en-US" w:eastAsia="zh-CN"/>
              </w:rPr>
              <w:t xml:space="preserve"> 分； </w:t>
            </w:r>
          </w:p>
          <w:p w14:paraId="6F0855D8">
            <w:pPr>
              <w:pStyle w:val="31"/>
              <w:ind w:left="0" w:leftChars="0" w:firstLine="0" w:firstLineChars="0"/>
              <w:rPr>
                <w:rFonts w:hint="default"/>
                <w:color w:val="auto"/>
                <w:sz w:val="21"/>
                <w:szCs w:val="21"/>
                <w:lang w:val="en-US" w:eastAsia="zh-CN"/>
              </w:rPr>
            </w:pPr>
            <w:r>
              <w:rPr>
                <w:rFonts w:hint="default"/>
                <w:color w:val="auto"/>
                <w:sz w:val="21"/>
                <w:szCs w:val="21"/>
                <w:lang w:val="en-US" w:eastAsia="zh-CN"/>
              </w:rPr>
              <w:t>（3）施工合理化建议较不具有针对性或不能满足施工工程需要或降低成本措施不可行，不符合本项目采购需求</w:t>
            </w:r>
            <w:r>
              <w:rPr>
                <w:rFonts w:hint="eastAsia"/>
                <w:color w:val="auto"/>
                <w:sz w:val="21"/>
                <w:szCs w:val="21"/>
                <w:lang w:val="en-US" w:eastAsia="zh-CN"/>
              </w:rPr>
              <w:t xml:space="preserve">的得2分； </w:t>
            </w:r>
          </w:p>
          <w:p w14:paraId="7667C114">
            <w:pPr>
              <w:pStyle w:val="31"/>
              <w:ind w:left="0" w:leftChars="0" w:firstLine="0" w:firstLineChars="0"/>
              <w:rPr>
                <w:rFonts w:hint="default"/>
                <w:color w:val="auto"/>
                <w:sz w:val="21"/>
                <w:szCs w:val="21"/>
                <w:lang w:val="en-US" w:eastAsia="zh-CN"/>
              </w:rPr>
            </w:pPr>
            <w:r>
              <w:rPr>
                <w:rFonts w:hint="eastAsia"/>
                <w:color w:val="auto"/>
                <w:sz w:val="21"/>
                <w:szCs w:val="21"/>
                <w:lang w:val="en-US" w:eastAsia="zh-CN"/>
              </w:rPr>
              <w:t xml:space="preserve">（4）未提供相关内容的不得分。 </w:t>
            </w:r>
          </w:p>
          <w:p w14:paraId="1F9D6D94">
            <w:pPr>
              <w:pStyle w:val="31"/>
              <w:ind w:left="0" w:leftChars="0" w:firstLine="0" w:firstLineChars="0"/>
              <w:rPr>
                <w:rFonts w:hint="default"/>
                <w:color w:val="auto"/>
                <w:sz w:val="21"/>
                <w:szCs w:val="21"/>
                <w:lang w:val="en-US" w:eastAsia="zh-CN"/>
              </w:rPr>
            </w:pPr>
            <w:r>
              <w:rPr>
                <w:rFonts w:hint="eastAsia"/>
                <w:b/>
                <w:bCs/>
                <w:color w:val="auto"/>
                <w:sz w:val="21"/>
                <w:szCs w:val="21"/>
                <w:lang w:val="en-US" w:eastAsia="zh-CN"/>
              </w:rPr>
              <w:t>5.工程施工重点难点施工方案（6 分）</w:t>
            </w:r>
            <w:r>
              <w:rPr>
                <w:rFonts w:hint="eastAsia"/>
                <w:color w:val="auto"/>
                <w:sz w:val="21"/>
                <w:szCs w:val="21"/>
                <w:lang w:val="en-US" w:eastAsia="zh-CN"/>
              </w:rPr>
              <w:t xml:space="preserve"> </w:t>
            </w:r>
          </w:p>
          <w:p w14:paraId="42422B28">
            <w:pPr>
              <w:pStyle w:val="31"/>
              <w:ind w:left="0" w:leftChars="0" w:firstLine="0" w:firstLineChars="0"/>
              <w:rPr>
                <w:rFonts w:hint="default"/>
                <w:color w:val="auto"/>
                <w:sz w:val="21"/>
                <w:szCs w:val="21"/>
                <w:lang w:val="en-US" w:eastAsia="zh-CN"/>
              </w:rPr>
            </w:pPr>
            <w:r>
              <w:rPr>
                <w:rFonts w:hint="eastAsia"/>
                <w:color w:val="auto"/>
                <w:sz w:val="21"/>
                <w:szCs w:val="21"/>
                <w:lang w:val="en-US" w:eastAsia="zh-CN"/>
              </w:rPr>
              <w:t xml:space="preserve">磋商小组对供应商提供的工程的重点和难点并提出解决重点和难点问题的方法。 </w:t>
            </w:r>
          </w:p>
          <w:p w14:paraId="11AA70A0">
            <w:pPr>
              <w:pStyle w:val="31"/>
              <w:ind w:left="0" w:leftChars="0" w:firstLine="0" w:firstLineChars="0"/>
              <w:rPr>
                <w:rFonts w:hint="default"/>
                <w:color w:val="auto"/>
                <w:sz w:val="21"/>
                <w:szCs w:val="21"/>
                <w:lang w:val="en-US" w:eastAsia="zh-CN"/>
              </w:rPr>
            </w:pPr>
            <w:r>
              <w:rPr>
                <w:rFonts w:hint="eastAsia"/>
                <w:color w:val="auto"/>
                <w:sz w:val="21"/>
                <w:szCs w:val="21"/>
                <w:lang w:val="en-US" w:eastAsia="zh-CN"/>
              </w:rPr>
              <w:t xml:space="preserve">（1）针对本工程特点、重点和难点阐述明确清晰、解决方法可行的得 6 分； </w:t>
            </w:r>
          </w:p>
          <w:p w14:paraId="74F406D6">
            <w:pPr>
              <w:pStyle w:val="31"/>
              <w:ind w:left="0" w:leftChars="0" w:firstLine="0" w:firstLineChars="0"/>
              <w:rPr>
                <w:rFonts w:hint="default"/>
                <w:color w:val="auto"/>
                <w:sz w:val="21"/>
                <w:szCs w:val="21"/>
                <w:lang w:val="en-US" w:eastAsia="zh-CN"/>
              </w:rPr>
            </w:pPr>
            <w:r>
              <w:rPr>
                <w:rFonts w:hint="eastAsia"/>
                <w:color w:val="auto"/>
                <w:sz w:val="21"/>
                <w:szCs w:val="21"/>
                <w:lang w:val="en-US" w:eastAsia="zh-CN"/>
              </w:rPr>
              <w:t xml:space="preserve">（2）抓住了本工程重点和难点，但解决办法不科学、可行的得 4 分； </w:t>
            </w:r>
          </w:p>
          <w:p w14:paraId="5A3AE864">
            <w:pPr>
              <w:pStyle w:val="31"/>
              <w:ind w:left="0" w:leftChars="0" w:firstLine="0" w:firstLineChars="0"/>
              <w:rPr>
                <w:rFonts w:hint="default"/>
                <w:color w:val="auto"/>
                <w:sz w:val="21"/>
                <w:szCs w:val="21"/>
                <w:lang w:val="en-US" w:eastAsia="zh-CN"/>
              </w:rPr>
            </w:pPr>
            <w:r>
              <w:rPr>
                <w:rFonts w:hint="eastAsia"/>
                <w:color w:val="auto"/>
                <w:sz w:val="21"/>
                <w:szCs w:val="21"/>
                <w:lang w:val="en-US" w:eastAsia="zh-CN"/>
              </w:rPr>
              <w:t xml:space="preserve">（3）未抓住本工程重点和难点，提供的解决方法不适合本项目的得 2 分； </w:t>
            </w:r>
          </w:p>
          <w:p w14:paraId="70ED21B5">
            <w:pPr>
              <w:pStyle w:val="31"/>
              <w:ind w:left="0" w:leftChars="0" w:firstLine="0" w:firstLineChars="0"/>
              <w:rPr>
                <w:rFonts w:hint="default"/>
                <w:color w:val="auto"/>
                <w:sz w:val="21"/>
                <w:szCs w:val="21"/>
                <w:lang w:val="en-US" w:eastAsia="zh-CN"/>
              </w:rPr>
            </w:pPr>
            <w:r>
              <w:rPr>
                <w:rFonts w:hint="eastAsia"/>
                <w:color w:val="auto"/>
                <w:sz w:val="21"/>
                <w:szCs w:val="21"/>
                <w:lang w:val="en-US" w:eastAsia="zh-CN"/>
              </w:rPr>
              <w:t xml:space="preserve">（4）未提供相关内容的不得分。 </w:t>
            </w:r>
          </w:p>
          <w:p w14:paraId="50BEE22D">
            <w:pPr>
              <w:pStyle w:val="31"/>
              <w:ind w:left="0" w:leftChars="0" w:firstLine="0" w:firstLineChars="0"/>
              <w:rPr>
                <w:rFonts w:hint="eastAsia"/>
                <w:color w:val="auto"/>
                <w:sz w:val="21"/>
                <w:szCs w:val="21"/>
                <w:lang w:val="en-US" w:eastAsia="zh-CN"/>
              </w:rPr>
            </w:pPr>
            <w:r>
              <w:rPr>
                <w:rFonts w:hint="eastAsia"/>
                <w:b/>
                <w:bCs/>
                <w:color w:val="auto"/>
                <w:sz w:val="21"/>
                <w:szCs w:val="21"/>
                <w:lang w:val="en-US" w:eastAsia="zh-CN"/>
              </w:rPr>
              <w:t>6.拟投入的主要施工机械、设备计划(6 分)</w:t>
            </w:r>
            <w:r>
              <w:rPr>
                <w:rFonts w:hint="eastAsia"/>
                <w:color w:val="auto"/>
                <w:sz w:val="21"/>
                <w:szCs w:val="21"/>
                <w:lang w:val="en-US" w:eastAsia="zh-CN"/>
              </w:rPr>
              <w:t xml:space="preserve"> </w:t>
            </w:r>
          </w:p>
          <w:p w14:paraId="72C46319">
            <w:pPr>
              <w:pStyle w:val="31"/>
              <w:ind w:left="0" w:leftChars="0" w:firstLine="0" w:firstLineChars="0"/>
              <w:rPr>
                <w:rFonts w:hint="default"/>
                <w:color w:val="auto"/>
                <w:sz w:val="21"/>
                <w:szCs w:val="21"/>
                <w:lang w:val="en-US" w:eastAsia="zh-CN"/>
              </w:rPr>
            </w:pPr>
            <w:r>
              <w:rPr>
                <w:rFonts w:hint="eastAsia"/>
                <w:color w:val="auto"/>
                <w:sz w:val="21"/>
                <w:szCs w:val="21"/>
                <w:lang w:val="en-US" w:eastAsia="zh-CN"/>
              </w:rPr>
              <w:t xml:space="preserve">磋商小组对供应商提供结合本工程特点，依据供应商提出的主要施工机械、设备计划进行评审打分： </w:t>
            </w:r>
          </w:p>
          <w:p w14:paraId="766B7B2D">
            <w:pPr>
              <w:pStyle w:val="31"/>
              <w:ind w:left="0" w:leftChars="0" w:firstLine="0" w:firstLineChars="0"/>
              <w:rPr>
                <w:rFonts w:hint="default"/>
                <w:color w:val="auto"/>
                <w:sz w:val="21"/>
                <w:szCs w:val="21"/>
                <w:lang w:val="en-US" w:eastAsia="zh-CN"/>
              </w:rPr>
            </w:pPr>
            <w:r>
              <w:rPr>
                <w:rFonts w:hint="eastAsia"/>
                <w:color w:val="auto"/>
                <w:sz w:val="21"/>
                <w:szCs w:val="21"/>
                <w:lang w:val="en-US" w:eastAsia="zh-CN"/>
              </w:rPr>
              <w:t xml:space="preserve">（1）供应商提供的配备计划中对施工机械、设备的设备数量、选型配置，组织计划安排合理且进场时间安排符合进度计划的得 6 分； </w:t>
            </w:r>
          </w:p>
          <w:p w14:paraId="46C9C5E2">
            <w:pPr>
              <w:pStyle w:val="31"/>
              <w:ind w:left="0" w:leftChars="0" w:firstLine="0" w:firstLineChars="0"/>
              <w:rPr>
                <w:rFonts w:hint="default"/>
                <w:color w:val="auto"/>
                <w:sz w:val="21"/>
                <w:szCs w:val="21"/>
                <w:lang w:val="en-US" w:eastAsia="zh-CN"/>
              </w:rPr>
            </w:pPr>
            <w:r>
              <w:rPr>
                <w:rFonts w:hint="eastAsia"/>
                <w:color w:val="auto"/>
                <w:sz w:val="21"/>
                <w:szCs w:val="21"/>
                <w:lang w:val="en-US" w:eastAsia="zh-CN"/>
              </w:rPr>
              <w:t xml:space="preserve">（2）供应商提供的配备计划中对施工机械、设备的设备数量、选型配置，组织计划安排合理，但相应施工机械、设备进场时间只满足部分进度计划安排的得4分； </w:t>
            </w:r>
          </w:p>
          <w:p w14:paraId="56853F37">
            <w:pPr>
              <w:pStyle w:val="31"/>
              <w:ind w:left="0" w:leftChars="0" w:firstLine="0" w:firstLineChars="0"/>
              <w:rPr>
                <w:rFonts w:hint="eastAsia"/>
                <w:color w:val="auto"/>
                <w:sz w:val="21"/>
                <w:szCs w:val="21"/>
                <w:lang w:val="en-US" w:eastAsia="zh-CN"/>
              </w:rPr>
            </w:pPr>
            <w:r>
              <w:rPr>
                <w:rFonts w:hint="eastAsia"/>
                <w:color w:val="auto"/>
                <w:sz w:val="21"/>
                <w:szCs w:val="21"/>
                <w:lang w:val="en-US" w:eastAsia="zh-CN"/>
              </w:rPr>
              <w:t>（3）供应商提供的配备计划中对施工机械、设备的设备数量、选型配置，组织计划安排不合理或相应施工机械、设备进场时间不满足进度计划安排的得 2 分；</w:t>
            </w:r>
          </w:p>
          <w:p w14:paraId="51174035">
            <w:pPr>
              <w:pStyle w:val="31"/>
              <w:ind w:left="0" w:leftChars="0" w:firstLine="0" w:firstLineChars="0"/>
              <w:rPr>
                <w:rFonts w:hint="eastAsia"/>
                <w:color w:val="auto"/>
                <w:sz w:val="21"/>
                <w:szCs w:val="21"/>
                <w:lang w:val="en-US" w:eastAsia="zh-CN"/>
              </w:rPr>
            </w:pPr>
            <w:r>
              <w:rPr>
                <w:rFonts w:hint="eastAsia"/>
                <w:color w:val="auto"/>
                <w:sz w:val="21"/>
                <w:szCs w:val="21"/>
                <w:lang w:val="en-US" w:eastAsia="zh-CN"/>
              </w:rPr>
              <w:t>（4）未提供相关评审内容的不得分。</w:t>
            </w:r>
          </w:p>
          <w:p w14:paraId="4F3EEBD6">
            <w:pPr>
              <w:pStyle w:val="31"/>
              <w:ind w:left="0" w:leftChars="0" w:firstLine="0" w:firstLineChars="0"/>
              <w:rPr>
                <w:rFonts w:hint="eastAsia"/>
                <w:b/>
                <w:bCs/>
                <w:color w:val="auto"/>
                <w:sz w:val="21"/>
                <w:szCs w:val="21"/>
                <w:lang w:val="en-US" w:eastAsia="zh-CN"/>
              </w:rPr>
            </w:pPr>
            <w:r>
              <w:rPr>
                <w:rFonts w:hint="eastAsia"/>
                <w:b/>
                <w:bCs/>
                <w:color w:val="auto"/>
                <w:sz w:val="21"/>
                <w:szCs w:val="21"/>
                <w:lang w:val="en-US" w:eastAsia="zh-CN"/>
              </w:rPr>
              <w:t>7.应急处置方案（5 分）</w:t>
            </w:r>
          </w:p>
          <w:p w14:paraId="11CC3BFC">
            <w:pPr>
              <w:pStyle w:val="31"/>
              <w:ind w:left="0" w:leftChars="0" w:firstLine="0" w:firstLineChars="0"/>
              <w:rPr>
                <w:rFonts w:hint="eastAsia"/>
                <w:color w:val="auto"/>
                <w:sz w:val="21"/>
                <w:szCs w:val="21"/>
                <w:lang w:val="en-US" w:eastAsia="zh-CN"/>
              </w:rPr>
            </w:pPr>
            <w:r>
              <w:rPr>
                <w:rFonts w:hint="eastAsia"/>
                <w:color w:val="auto"/>
                <w:sz w:val="21"/>
                <w:szCs w:val="21"/>
                <w:lang w:val="en-US" w:eastAsia="zh-CN"/>
              </w:rPr>
              <w:t>磋商小组对供应商提供的本项目应急处置方案进行评审打分：</w:t>
            </w:r>
          </w:p>
          <w:p w14:paraId="0CF05191">
            <w:pPr>
              <w:pStyle w:val="31"/>
              <w:ind w:left="0" w:leftChars="0" w:firstLine="0" w:firstLineChars="0"/>
              <w:rPr>
                <w:rFonts w:hint="eastAsia"/>
                <w:color w:val="auto"/>
                <w:sz w:val="21"/>
                <w:szCs w:val="21"/>
                <w:lang w:val="en-US" w:eastAsia="zh-CN"/>
              </w:rPr>
            </w:pPr>
            <w:r>
              <w:rPr>
                <w:rFonts w:hint="eastAsia"/>
                <w:color w:val="auto"/>
                <w:sz w:val="21"/>
                <w:szCs w:val="21"/>
                <w:lang w:val="en-US" w:eastAsia="zh-CN"/>
              </w:rPr>
              <w:t>（1）供应商提供的应急处理方案内容全面、完整，针对性强，符合本项目实施的得 5 分；</w:t>
            </w:r>
          </w:p>
          <w:p w14:paraId="0C9C60E8">
            <w:pPr>
              <w:pStyle w:val="31"/>
              <w:ind w:left="0" w:leftChars="0" w:firstLine="0" w:firstLineChars="0"/>
              <w:rPr>
                <w:rFonts w:hint="eastAsia"/>
                <w:color w:val="auto"/>
                <w:sz w:val="21"/>
                <w:szCs w:val="21"/>
                <w:lang w:val="en-US" w:eastAsia="zh-CN"/>
              </w:rPr>
            </w:pPr>
            <w:r>
              <w:rPr>
                <w:rFonts w:hint="eastAsia"/>
                <w:color w:val="auto"/>
                <w:sz w:val="21"/>
                <w:szCs w:val="21"/>
                <w:lang w:val="en-US" w:eastAsia="zh-CN"/>
              </w:rPr>
              <w:t>（2）供应商提供的应急处理方案只能满足整个施工过程中部分施工的应急处置的得 3 分；</w:t>
            </w:r>
          </w:p>
          <w:p w14:paraId="031A372C">
            <w:pPr>
              <w:pStyle w:val="31"/>
              <w:ind w:left="0" w:leftChars="0" w:firstLine="0" w:firstLineChars="0"/>
              <w:rPr>
                <w:rFonts w:hint="eastAsia"/>
                <w:color w:val="auto"/>
                <w:sz w:val="21"/>
                <w:szCs w:val="21"/>
                <w:lang w:val="en-US" w:eastAsia="zh-CN"/>
              </w:rPr>
            </w:pPr>
            <w:r>
              <w:rPr>
                <w:rFonts w:hint="eastAsia"/>
                <w:color w:val="auto"/>
                <w:sz w:val="21"/>
                <w:szCs w:val="21"/>
                <w:lang w:val="en-US" w:eastAsia="zh-CN"/>
              </w:rPr>
              <w:t>（3）供应商提供的应急处理方案不能解决问题的得 1 分；</w:t>
            </w:r>
          </w:p>
          <w:p w14:paraId="317E8908">
            <w:pPr>
              <w:pStyle w:val="31"/>
              <w:ind w:left="0" w:leftChars="0" w:firstLine="0" w:firstLineChars="0"/>
              <w:rPr>
                <w:rFonts w:hint="eastAsia"/>
                <w:color w:val="auto"/>
                <w:sz w:val="21"/>
                <w:szCs w:val="21"/>
                <w:lang w:val="en-US" w:eastAsia="zh-CN"/>
              </w:rPr>
            </w:pPr>
            <w:r>
              <w:rPr>
                <w:rFonts w:hint="eastAsia"/>
                <w:color w:val="auto"/>
                <w:sz w:val="21"/>
                <w:szCs w:val="21"/>
                <w:lang w:val="en-US" w:eastAsia="zh-CN"/>
              </w:rPr>
              <w:t>（4）未提供应急处置方案不得分。</w:t>
            </w:r>
          </w:p>
          <w:p w14:paraId="53A7FE5D">
            <w:pPr>
              <w:pStyle w:val="31"/>
              <w:ind w:left="0" w:leftChars="0" w:firstLine="0" w:firstLineChars="0"/>
              <w:rPr>
                <w:rFonts w:hint="default"/>
                <w:b/>
                <w:bCs/>
                <w:color w:val="auto"/>
                <w:sz w:val="21"/>
                <w:szCs w:val="21"/>
                <w:lang w:val="en-US" w:eastAsia="zh-CN"/>
              </w:rPr>
            </w:pPr>
            <w:r>
              <w:rPr>
                <w:rFonts w:hint="eastAsia"/>
                <w:b/>
                <w:bCs/>
                <w:color w:val="auto"/>
                <w:sz w:val="21"/>
                <w:szCs w:val="21"/>
                <w:lang w:val="en-US" w:eastAsia="zh-CN"/>
              </w:rPr>
              <w:t>8</w:t>
            </w:r>
            <w:r>
              <w:rPr>
                <w:rFonts w:hint="default"/>
                <w:b/>
                <w:bCs/>
                <w:color w:val="auto"/>
                <w:sz w:val="21"/>
                <w:szCs w:val="21"/>
                <w:lang w:val="en-US" w:eastAsia="zh-CN"/>
              </w:rPr>
              <w:t>.文明施工方案（</w:t>
            </w:r>
            <w:r>
              <w:rPr>
                <w:rFonts w:hint="eastAsia"/>
                <w:b/>
                <w:bCs/>
                <w:color w:val="auto"/>
                <w:sz w:val="21"/>
                <w:szCs w:val="21"/>
                <w:lang w:val="en-US" w:eastAsia="zh-CN"/>
              </w:rPr>
              <w:t>5</w:t>
            </w:r>
            <w:r>
              <w:rPr>
                <w:rFonts w:hint="default"/>
                <w:b/>
                <w:bCs/>
                <w:color w:val="auto"/>
                <w:sz w:val="21"/>
                <w:szCs w:val="21"/>
                <w:lang w:val="en-US" w:eastAsia="zh-CN"/>
              </w:rPr>
              <w:t>分）</w:t>
            </w:r>
          </w:p>
          <w:p w14:paraId="5A4BDECB">
            <w:pPr>
              <w:pStyle w:val="31"/>
              <w:ind w:left="0" w:leftChars="0" w:firstLine="0" w:firstLineChars="0"/>
              <w:rPr>
                <w:rFonts w:hint="default"/>
                <w:color w:val="auto"/>
                <w:sz w:val="21"/>
                <w:szCs w:val="21"/>
                <w:lang w:val="en-US" w:eastAsia="zh-CN"/>
              </w:rPr>
            </w:pPr>
            <w:r>
              <w:rPr>
                <w:rFonts w:hint="default"/>
                <w:color w:val="auto"/>
                <w:sz w:val="21"/>
                <w:szCs w:val="21"/>
                <w:lang w:val="en-US" w:eastAsia="zh-CN"/>
              </w:rPr>
              <w:t>磋商小组对供应商提供的本项目文明施工方案等方面进行评审打分：</w:t>
            </w:r>
          </w:p>
          <w:p w14:paraId="1CCBBD79">
            <w:pPr>
              <w:pStyle w:val="31"/>
              <w:ind w:left="0" w:leftChars="0" w:firstLine="0" w:firstLineChars="0"/>
              <w:rPr>
                <w:rFonts w:hint="default"/>
                <w:color w:val="auto"/>
                <w:sz w:val="21"/>
                <w:szCs w:val="21"/>
                <w:lang w:val="en-US" w:eastAsia="zh-CN"/>
              </w:rPr>
            </w:pPr>
            <w:r>
              <w:rPr>
                <w:rFonts w:hint="default"/>
                <w:color w:val="auto"/>
                <w:sz w:val="21"/>
                <w:szCs w:val="21"/>
                <w:lang w:val="en-US" w:eastAsia="zh-CN"/>
              </w:rPr>
              <w:t xml:space="preserve">（1）供应商对全部施工内容提供的文明施工方案符合项目需求且明确、可行的得 </w:t>
            </w:r>
            <w:r>
              <w:rPr>
                <w:rFonts w:hint="eastAsia"/>
                <w:color w:val="auto"/>
                <w:sz w:val="21"/>
                <w:szCs w:val="21"/>
                <w:lang w:val="en-US" w:eastAsia="zh-CN"/>
              </w:rPr>
              <w:t>5</w:t>
            </w:r>
            <w:r>
              <w:rPr>
                <w:rFonts w:hint="default"/>
                <w:color w:val="auto"/>
                <w:sz w:val="21"/>
                <w:szCs w:val="21"/>
                <w:lang w:val="en-US" w:eastAsia="zh-CN"/>
              </w:rPr>
              <w:t>分；</w:t>
            </w:r>
          </w:p>
          <w:p w14:paraId="28653442">
            <w:pPr>
              <w:pStyle w:val="31"/>
              <w:ind w:left="0" w:leftChars="0" w:firstLine="0" w:firstLineChars="0"/>
              <w:rPr>
                <w:rFonts w:hint="default"/>
                <w:color w:val="auto"/>
                <w:sz w:val="21"/>
                <w:szCs w:val="21"/>
                <w:lang w:val="en-US" w:eastAsia="zh-CN"/>
              </w:rPr>
            </w:pPr>
            <w:r>
              <w:rPr>
                <w:rFonts w:hint="default"/>
                <w:color w:val="auto"/>
                <w:sz w:val="21"/>
                <w:szCs w:val="21"/>
                <w:lang w:val="en-US" w:eastAsia="zh-CN"/>
              </w:rPr>
              <w:t>（2）供应商只对部分施工内容提供了明确、可行的施工文明施工方案的得</w:t>
            </w:r>
            <w:r>
              <w:rPr>
                <w:rFonts w:hint="eastAsia"/>
                <w:color w:val="auto"/>
                <w:sz w:val="21"/>
                <w:szCs w:val="21"/>
                <w:lang w:val="en-US" w:eastAsia="zh-CN"/>
              </w:rPr>
              <w:t>3</w:t>
            </w:r>
            <w:r>
              <w:rPr>
                <w:rFonts w:hint="default"/>
                <w:color w:val="auto"/>
                <w:sz w:val="21"/>
                <w:szCs w:val="21"/>
                <w:lang w:val="en-US" w:eastAsia="zh-CN"/>
              </w:rPr>
              <w:t xml:space="preserve"> 分；</w:t>
            </w:r>
          </w:p>
          <w:p w14:paraId="718BC447">
            <w:pPr>
              <w:pStyle w:val="31"/>
              <w:ind w:left="0" w:leftChars="0" w:firstLine="0" w:firstLineChars="0"/>
              <w:rPr>
                <w:rFonts w:hint="default"/>
                <w:color w:val="auto"/>
                <w:sz w:val="21"/>
                <w:szCs w:val="21"/>
                <w:lang w:val="en-US" w:eastAsia="zh-CN"/>
              </w:rPr>
            </w:pPr>
            <w:r>
              <w:rPr>
                <w:rFonts w:hint="default"/>
                <w:color w:val="auto"/>
                <w:sz w:val="21"/>
                <w:szCs w:val="21"/>
                <w:lang w:val="en-US" w:eastAsia="zh-CN"/>
              </w:rPr>
              <w:t xml:space="preserve">（3）供应商提供的文明方案不明确，与施工内容不相符的得 </w:t>
            </w:r>
            <w:r>
              <w:rPr>
                <w:rFonts w:hint="eastAsia"/>
                <w:color w:val="auto"/>
                <w:sz w:val="21"/>
                <w:szCs w:val="21"/>
                <w:lang w:val="en-US" w:eastAsia="zh-CN"/>
              </w:rPr>
              <w:t>1</w:t>
            </w:r>
            <w:r>
              <w:rPr>
                <w:rFonts w:hint="default"/>
                <w:color w:val="auto"/>
                <w:sz w:val="21"/>
                <w:szCs w:val="21"/>
                <w:lang w:val="en-US" w:eastAsia="zh-CN"/>
              </w:rPr>
              <w:t xml:space="preserve"> 分；</w:t>
            </w:r>
          </w:p>
          <w:p w14:paraId="0A33E494">
            <w:pPr>
              <w:pStyle w:val="31"/>
              <w:ind w:left="0" w:leftChars="0" w:firstLine="0" w:firstLineChars="0"/>
              <w:rPr>
                <w:rFonts w:hint="default"/>
                <w:color w:val="auto"/>
                <w:lang w:val="en-US"/>
              </w:rPr>
            </w:pPr>
            <w:r>
              <w:rPr>
                <w:rFonts w:hint="default"/>
                <w:color w:val="auto"/>
                <w:sz w:val="21"/>
                <w:szCs w:val="21"/>
                <w:lang w:val="en-US" w:eastAsia="zh-CN"/>
              </w:rPr>
              <w:t>（4）未提供文明施工方案不得分。</w:t>
            </w:r>
          </w:p>
        </w:tc>
        <w:tc>
          <w:tcPr>
            <w:tcW w:w="1576" w:type="dxa"/>
            <w:noWrap w:val="0"/>
            <w:vAlign w:val="top"/>
          </w:tcPr>
          <w:p w14:paraId="331F8623">
            <w:pPr>
              <w:pStyle w:val="272"/>
              <w:spacing w:line="360" w:lineRule="auto"/>
              <w:ind w:left="280" w:right="279"/>
              <w:jc w:val="center"/>
              <w:rPr>
                <w:rFonts w:hint="default"/>
                <w:b/>
                <w:color w:val="auto"/>
                <w:sz w:val="21"/>
                <w:szCs w:val="21"/>
                <w:lang w:val="en-US" w:eastAsia="en-US"/>
              </w:rPr>
            </w:pPr>
            <w:r>
              <w:rPr>
                <w:rFonts w:hint="eastAsia"/>
                <w:b/>
                <w:color w:val="auto"/>
                <w:sz w:val="21"/>
                <w:szCs w:val="21"/>
                <w:lang w:val="en-US" w:eastAsia="zh-CN"/>
              </w:rPr>
              <w:t>0-46分</w:t>
            </w:r>
          </w:p>
        </w:tc>
      </w:tr>
      <w:tr w14:paraId="4FC09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1474" w:type="dxa"/>
            <w:vMerge w:val="continue"/>
            <w:noWrap w:val="0"/>
            <w:vAlign w:val="top"/>
          </w:tcPr>
          <w:p w14:paraId="50AF8AA7">
            <w:pPr>
              <w:autoSpaceDE w:val="0"/>
              <w:autoSpaceDN w:val="0"/>
              <w:spacing w:line="360" w:lineRule="auto"/>
              <w:rPr>
                <w:rFonts w:ascii="宋体" w:hAnsi="宋体"/>
                <w:color w:val="auto"/>
                <w:kern w:val="0"/>
                <w:lang w:eastAsia="en-US"/>
              </w:rPr>
            </w:pPr>
          </w:p>
        </w:tc>
        <w:tc>
          <w:tcPr>
            <w:tcW w:w="1715" w:type="dxa"/>
            <w:noWrap w:val="0"/>
            <w:vAlign w:val="top"/>
          </w:tcPr>
          <w:p w14:paraId="26BB5F3E">
            <w:pPr>
              <w:pStyle w:val="272"/>
              <w:spacing w:before="158" w:line="360" w:lineRule="auto"/>
              <w:ind w:left="116" w:right="109"/>
              <w:jc w:val="center"/>
              <w:rPr>
                <w:color w:val="auto"/>
                <w:sz w:val="21"/>
                <w:szCs w:val="21"/>
                <w:lang w:eastAsia="en-US"/>
              </w:rPr>
            </w:pPr>
            <w:r>
              <w:rPr>
                <w:rFonts w:hint="eastAsia" w:ascii="宋体" w:hAnsi="宋体"/>
                <w:color w:val="auto"/>
                <w:szCs w:val="21"/>
              </w:rPr>
              <w:t>企业业绩</w:t>
            </w:r>
          </w:p>
        </w:tc>
        <w:tc>
          <w:tcPr>
            <w:tcW w:w="3736" w:type="dxa"/>
            <w:noWrap w:val="0"/>
            <w:vAlign w:val="top"/>
          </w:tcPr>
          <w:p w14:paraId="0BA5250B">
            <w:pPr>
              <w:pStyle w:val="31"/>
              <w:ind w:left="0" w:leftChars="0" w:firstLine="0" w:firstLineChars="0"/>
              <w:rPr>
                <w:rFonts w:hint="eastAsia"/>
                <w:color w:val="auto"/>
                <w:sz w:val="21"/>
                <w:szCs w:val="21"/>
                <w:lang w:val="en-US" w:eastAsia="zh-CN"/>
              </w:rPr>
            </w:pPr>
            <w:r>
              <w:rPr>
                <w:rFonts w:hint="eastAsia"/>
                <w:color w:val="auto"/>
                <w:sz w:val="21"/>
                <w:szCs w:val="21"/>
                <w:lang w:val="en-US" w:eastAsia="zh-CN"/>
              </w:rPr>
              <w:t>投标人自2021年以来具有(以合同签订时间为准)一级及以上公路交通安全工程施工或养护业绩:每提供1个符合要求的业绩合同，得5分;本小项最高得分15分。</w:t>
            </w:r>
          </w:p>
          <w:p w14:paraId="6513F216">
            <w:pPr>
              <w:pStyle w:val="31"/>
              <w:ind w:left="0" w:leftChars="0" w:firstLine="0" w:firstLineChars="0"/>
              <w:rPr>
                <w:color w:val="auto"/>
                <w:lang w:eastAsia="en-US"/>
              </w:rPr>
            </w:pPr>
            <w:r>
              <w:rPr>
                <w:rFonts w:hint="eastAsia"/>
                <w:color w:val="auto"/>
                <w:sz w:val="21"/>
                <w:szCs w:val="21"/>
                <w:lang w:val="en-US" w:eastAsia="zh-CN"/>
              </w:rPr>
              <w:t>注:业绩需提供施工合同、交(竣)工验收证明材料作为证明材料。</w:t>
            </w:r>
          </w:p>
        </w:tc>
        <w:tc>
          <w:tcPr>
            <w:tcW w:w="1576" w:type="dxa"/>
            <w:noWrap w:val="0"/>
            <w:vAlign w:val="top"/>
          </w:tcPr>
          <w:p w14:paraId="2A67B454">
            <w:pPr>
              <w:pStyle w:val="272"/>
              <w:spacing w:before="1" w:line="360" w:lineRule="auto"/>
              <w:rPr>
                <w:color w:val="auto"/>
                <w:sz w:val="21"/>
                <w:szCs w:val="21"/>
                <w:lang w:eastAsia="en-US"/>
              </w:rPr>
            </w:pPr>
          </w:p>
          <w:p w14:paraId="3681FA5F">
            <w:pPr>
              <w:pStyle w:val="272"/>
              <w:spacing w:before="1" w:line="360" w:lineRule="auto"/>
              <w:ind w:left="280" w:right="279"/>
              <w:jc w:val="center"/>
              <w:rPr>
                <w:rFonts w:hint="default"/>
                <w:b/>
                <w:color w:val="auto"/>
                <w:sz w:val="21"/>
                <w:szCs w:val="21"/>
                <w:lang w:val="en-US" w:eastAsia="en-US"/>
              </w:rPr>
            </w:pPr>
            <w:r>
              <w:rPr>
                <w:rFonts w:hint="eastAsia"/>
                <w:b/>
                <w:color w:val="auto"/>
                <w:sz w:val="21"/>
                <w:szCs w:val="21"/>
                <w:lang w:val="en-US" w:eastAsia="zh-CN"/>
              </w:rPr>
              <w:t>0-15分</w:t>
            </w:r>
          </w:p>
        </w:tc>
      </w:tr>
      <w:tr w14:paraId="657E1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1474" w:type="dxa"/>
            <w:vMerge w:val="continue"/>
            <w:noWrap w:val="0"/>
            <w:vAlign w:val="top"/>
          </w:tcPr>
          <w:p w14:paraId="7EF1A865">
            <w:pPr>
              <w:autoSpaceDE w:val="0"/>
              <w:autoSpaceDN w:val="0"/>
              <w:spacing w:line="360" w:lineRule="auto"/>
              <w:rPr>
                <w:rFonts w:ascii="宋体" w:hAnsi="宋体"/>
                <w:color w:val="auto"/>
                <w:kern w:val="0"/>
                <w:lang w:eastAsia="en-US"/>
              </w:rPr>
            </w:pPr>
          </w:p>
        </w:tc>
        <w:tc>
          <w:tcPr>
            <w:tcW w:w="1715" w:type="dxa"/>
            <w:noWrap w:val="0"/>
            <w:vAlign w:val="top"/>
          </w:tcPr>
          <w:p w14:paraId="39B92E36">
            <w:pPr>
              <w:autoSpaceDE w:val="0"/>
              <w:autoSpaceDN w:val="0"/>
              <w:spacing w:line="360" w:lineRule="auto"/>
              <w:ind w:left="353" w:leftChars="0" w:right="346" w:rightChars="0"/>
              <w:jc w:val="center"/>
              <w:rPr>
                <w:rFonts w:hint="default" w:ascii="宋体" w:hAnsi="宋体" w:eastAsia="宋体"/>
                <w:color w:val="auto"/>
                <w:szCs w:val="21"/>
                <w:lang w:val="en-US" w:eastAsia="zh-CN"/>
              </w:rPr>
            </w:pPr>
            <w:r>
              <w:rPr>
                <w:rFonts w:hint="eastAsia" w:ascii="宋体" w:hAnsi="宋体" w:cs="宋体"/>
                <w:color w:val="auto"/>
                <w:kern w:val="0"/>
                <w:sz w:val="22"/>
                <w:lang w:val="zh-CN" w:bidi="zh-CN"/>
              </w:rPr>
              <w:t>管理体系证书</w:t>
            </w:r>
          </w:p>
        </w:tc>
        <w:tc>
          <w:tcPr>
            <w:tcW w:w="3736" w:type="dxa"/>
            <w:noWrap w:val="0"/>
            <w:vAlign w:val="top"/>
          </w:tcPr>
          <w:p w14:paraId="5D913186">
            <w:pPr>
              <w:autoSpaceDE w:val="0"/>
              <w:autoSpaceDN w:val="0"/>
              <w:spacing w:line="360" w:lineRule="auto"/>
              <w:rPr>
                <w:rFonts w:hint="eastAsia" w:ascii="宋体" w:hAnsi="宋体" w:cs="宋体"/>
                <w:color w:val="auto"/>
                <w:kern w:val="0"/>
                <w:sz w:val="22"/>
                <w:lang w:val="zh-CN" w:bidi="zh-CN"/>
              </w:rPr>
            </w:pPr>
            <w:r>
              <w:rPr>
                <w:rFonts w:hint="eastAsia" w:ascii="宋体" w:hAnsi="宋体" w:cs="宋体"/>
                <w:color w:val="auto"/>
                <w:kern w:val="0"/>
                <w:sz w:val="22"/>
                <w:lang w:val="zh-CN" w:bidi="zh-CN"/>
              </w:rPr>
              <w:t>根据</w:t>
            </w:r>
            <w:r>
              <w:rPr>
                <w:rFonts w:hint="eastAsia" w:ascii="宋体" w:hAnsi="宋体" w:cs="宋体"/>
                <w:color w:val="auto"/>
                <w:kern w:val="0"/>
                <w:sz w:val="22"/>
                <w:lang w:val="en-US" w:bidi="zh-CN"/>
              </w:rPr>
              <w:t>供应商</w:t>
            </w:r>
            <w:r>
              <w:rPr>
                <w:rFonts w:hint="eastAsia" w:ascii="宋体" w:hAnsi="宋体" w:cs="宋体"/>
                <w:color w:val="auto"/>
                <w:kern w:val="0"/>
                <w:sz w:val="22"/>
                <w:lang w:val="zh-CN" w:bidi="zh-CN"/>
              </w:rPr>
              <w:t>管理体系认证证书获得情况进行评分，获得有效的质量管理体系认证、环境管理体系认证、职业健康安全管理体系认证，每提供一项得</w:t>
            </w:r>
            <w:r>
              <w:rPr>
                <w:rFonts w:hint="eastAsia" w:ascii="宋体" w:hAnsi="宋体" w:cs="宋体"/>
                <w:color w:val="auto"/>
                <w:kern w:val="0"/>
                <w:sz w:val="22"/>
                <w:lang w:val="en-US" w:bidi="zh-CN"/>
              </w:rPr>
              <w:t>3</w:t>
            </w:r>
            <w:r>
              <w:rPr>
                <w:rFonts w:hint="eastAsia" w:ascii="宋体" w:hAnsi="宋体" w:cs="宋体"/>
                <w:color w:val="auto"/>
                <w:kern w:val="0"/>
                <w:sz w:val="22"/>
                <w:lang w:val="zh-CN" w:bidi="zh-CN"/>
              </w:rPr>
              <w:t>分，满分</w:t>
            </w:r>
            <w:r>
              <w:rPr>
                <w:rFonts w:hint="eastAsia" w:ascii="宋体" w:hAnsi="宋体" w:cs="宋体"/>
                <w:color w:val="auto"/>
                <w:kern w:val="0"/>
                <w:sz w:val="22"/>
                <w:lang w:val="en-US" w:bidi="zh-CN"/>
              </w:rPr>
              <w:t>9</w:t>
            </w:r>
            <w:r>
              <w:rPr>
                <w:rFonts w:hint="eastAsia" w:ascii="宋体" w:hAnsi="宋体" w:cs="宋体"/>
                <w:color w:val="auto"/>
                <w:kern w:val="0"/>
                <w:sz w:val="22"/>
                <w:lang w:val="zh-CN" w:bidi="zh-CN"/>
              </w:rPr>
              <w:t>分。</w:t>
            </w:r>
          </w:p>
          <w:p w14:paraId="7CD271D3">
            <w:pPr>
              <w:autoSpaceDE w:val="0"/>
              <w:autoSpaceDN w:val="0"/>
              <w:spacing w:line="360" w:lineRule="auto"/>
              <w:rPr>
                <w:rFonts w:hint="default" w:ascii="宋体" w:hAnsi="宋体" w:eastAsia="宋体" w:cs="宋体"/>
                <w:color w:val="auto"/>
                <w:lang w:val="en-US" w:eastAsia="zh-CN"/>
              </w:rPr>
            </w:pPr>
            <w:r>
              <w:rPr>
                <w:rFonts w:hint="eastAsia" w:ascii="宋体" w:hAnsi="宋体" w:cs="宋体"/>
                <w:color w:val="auto"/>
                <w:kern w:val="0"/>
                <w:sz w:val="22"/>
                <w:lang w:val="en-US" w:bidi="zh-CN"/>
              </w:rPr>
              <w:t>备注：</w:t>
            </w:r>
            <w:r>
              <w:rPr>
                <w:rFonts w:hint="eastAsia" w:ascii="宋体" w:hAnsi="宋体" w:cs="宋体"/>
                <w:color w:val="auto"/>
                <w:kern w:val="0"/>
                <w:sz w:val="22"/>
                <w:lang w:val="zh-CN" w:bidi="zh-CN"/>
              </w:rPr>
              <w:t>应提供有效的认证证书扫描件</w:t>
            </w:r>
            <w:r>
              <w:rPr>
                <w:rFonts w:hint="eastAsia" w:ascii="宋体" w:hAnsi="宋体" w:cs="宋体"/>
                <w:color w:val="auto"/>
                <w:kern w:val="0"/>
                <w:sz w:val="22"/>
                <w:lang w:val="en-US" w:bidi="zh-CN"/>
              </w:rPr>
              <w:t>及网页查询截图，</w:t>
            </w:r>
            <w:r>
              <w:rPr>
                <w:rFonts w:hint="eastAsia" w:ascii="宋体" w:hAnsi="宋体" w:cs="宋体"/>
                <w:color w:val="auto"/>
                <w:kern w:val="0"/>
                <w:sz w:val="22"/>
                <w:lang w:val="zh-CN" w:bidi="zh-CN"/>
              </w:rPr>
              <w:t>未提供或提供不全的不得分。</w:t>
            </w:r>
          </w:p>
        </w:tc>
        <w:tc>
          <w:tcPr>
            <w:tcW w:w="1576" w:type="dxa"/>
            <w:noWrap w:val="0"/>
            <w:vAlign w:val="top"/>
          </w:tcPr>
          <w:p w14:paraId="608EFE80">
            <w:pPr>
              <w:pStyle w:val="272"/>
              <w:spacing w:before="1" w:line="360" w:lineRule="auto"/>
              <w:ind w:left="280" w:right="279"/>
              <w:jc w:val="both"/>
              <w:rPr>
                <w:rFonts w:hint="eastAsia"/>
                <w:b/>
                <w:color w:val="auto"/>
                <w:sz w:val="21"/>
                <w:szCs w:val="21"/>
                <w:lang w:val="en-US" w:eastAsia="zh-CN"/>
              </w:rPr>
            </w:pPr>
          </w:p>
          <w:p w14:paraId="62011E39">
            <w:pPr>
              <w:pStyle w:val="272"/>
              <w:spacing w:before="1" w:line="360" w:lineRule="auto"/>
              <w:ind w:left="280" w:right="279"/>
              <w:jc w:val="both"/>
              <w:rPr>
                <w:rFonts w:hint="eastAsia"/>
                <w:b/>
                <w:color w:val="auto"/>
                <w:sz w:val="21"/>
                <w:szCs w:val="21"/>
                <w:lang w:val="en-US" w:eastAsia="zh-CN"/>
              </w:rPr>
            </w:pPr>
          </w:p>
          <w:p w14:paraId="3CECE6ED">
            <w:pPr>
              <w:pStyle w:val="272"/>
              <w:spacing w:before="1" w:line="360" w:lineRule="auto"/>
              <w:ind w:left="280" w:right="279"/>
              <w:jc w:val="center"/>
              <w:rPr>
                <w:rFonts w:hint="eastAsia"/>
                <w:b/>
                <w:color w:val="auto"/>
                <w:sz w:val="21"/>
                <w:szCs w:val="21"/>
                <w:lang w:val="en-US" w:eastAsia="zh-CN"/>
              </w:rPr>
            </w:pPr>
            <w:r>
              <w:rPr>
                <w:rFonts w:hint="eastAsia"/>
                <w:b/>
                <w:color w:val="auto"/>
                <w:sz w:val="21"/>
                <w:szCs w:val="21"/>
                <w:lang w:val="en-US" w:eastAsia="zh-CN"/>
              </w:rPr>
              <w:t>0-9分</w:t>
            </w:r>
          </w:p>
        </w:tc>
      </w:tr>
      <w:tr w14:paraId="16E7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7" w:hRule="atLeast"/>
          <w:jc w:val="center"/>
        </w:trPr>
        <w:tc>
          <w:tcPr>
            <w:tcW w:w="1474" w:type="dxa"/>
            <w:noWrap w:val="0"/>
            <w:vAlign w:val="top"/>
          </w:tcPr>
          <w:p w14:paraId="25E28A31">
            <w:pPr>
              <w:pStyle w:val="272"/>
              <w:spacing w:line="360" w:lineRule="auto"/>
              <w:rPr>
                <w:color w:val="auto"/>
                <w:sz w:val="21"/>
                <w:szCs w:val="21"/>
                <w:lang w:eastAsia="en-US"/>
              </w:rPr>
            </w:pPr>
          </w:p>
          <w:p w14:paraId="53932456">
            <w:pPr>
              <w:pStyle w:val="272"/>
              <w:spacing w:before="158" w:line="360" w:lineRule="auto"/>
              <w:ind w:left="9"/>
              <w:jc w:val="center"/>
              <w:rPr>
                <w:color w:val="auto"/>
                <w:sz w:val="21"/>
                <w:szCs w:val="21"/>
                <w:lang w:eastAsia="en-US"/>
              </w:rPr>
            </w:pPr>
            <w:r>
              <w:rPr>
                <w:color w:val="auto"/>
                <w:sz w:val="21"/>
                <w:szCs w:val="21"/>
                <w:lang w:eastAsia="en-US"/>
              </w:rPr>
              <w:t>价格分</w:t>
            </w:r>
          </w:p>
          <w:p w14:paraId="70A59926">
            <w:pPr>
              <w:pStyle w:val="272"/>
              <w:tabs>
                <w:tab w:val="left" w:pos="608"/>
              </w:tabs>
              <w:spacing w:before="160" w:line="360" w:lineRule="auto"/>
              <w:ind w:left="9"/>
              <w:jc w:val="center"/>
              <w:rPr>
                <w:color w:val="auto"/>
                <w:sz w:val="21"/>
                <w:szCs w:val="21"/>
                <w:lang w:eastAsia="en-US"/>
              </w:rPr>
            </w:pPr>
            <w:r>
              <w:rPr>
                <w:color w:val="auto"/>
                <w:sz w:val="21"/>
                <w:szCs w:val="21"/>
                <w:lang w:eastAsia="en-US"/>
              </w:rPr>
              <w:t>（</w:t>
            </w:r>
            <w:r>
              <w:rPr>
                <w:color w:val="auto"/>
                <w:sz w:val="21"/>
                <w:szCs w:val="21"/>
                <w:u w:val="single"/>
                <w:lang w:eastAsia="en-US"/>
              </w:rPr>
              <w:t xml:space="preserve"> </w:t>
            </w:r>
            <w:r>
              <w:rPr>
                <w:rFonts w:hint="eastAsia"/>
                <w:color w:val="auto"/>
                <w:sz w:val="21"/>
                <w:szCs w:val="21"/>
                <w:u w:val="single"/>
                <w:lang w:val="en-US" w:eastAsia="zh-CN"/>
              </w:rPr>
              <w:t>30</w:t>
            </w:r>
            <w:r>
              <w:rPr>
                <w:color w:val="auto"/>
                <w:sz w:val="21"/>
                <w:szCs w:val="21"/>
                <w:lang w:eastAsia="en-US"/>
              </w:rPr>
              <w:t>分）</w:t>
            </w:r>
          </w:p>
        </w:tc>
        <w:tc>
          <w:tcPr>
            <w:tcW w:w="7027" w:type="dxa"/>
            <w:gridSpan w:val="3"/>
            <w:noWrap w:val="0"/>
            <w:vAlign w:val="top"/>
          </w:tcPr>
          <w:p w14:paraId="2B1E1DA0">
            <w:pPr>
              <w:pStyle w:val="272"/>
              <w:spacing w:line="360" w:lineRule="auto"/>
              <w:ind w:left="107" w:right="100"/>
              <w:jc w:val="both"/>
              <w:rPr>
                <w:color w:val="auto"/>
                <w:sz w:val="21"/>
                <w:szCs w:val="21"/>
              </w:rPr>
            </w:pPr>
            <w:r>
              <w:rPr>
                <w:color w:val="auto"/>
                <w:sz w:val="21"/>
                <w:szCs w:val="21"/>
              </w:rPr>
              <w:t>价格分统一采用低价优先法，即满足磋商文件要求且价格最低的最后报价为评审基准价，其价格分为满分</w:t>
            </w:r>
            <w:r>
              <w:rPr>
                <w:color w:val="auto"/>
                <w:sz w:val="21"/>
                <w:szCs w:val="21"/>
                <w:u w:val="single"/>
              </w:rPr>
              <w:t xml:space="preserve"> </w:t>
            </w:r>
            <w:r>
              <w:rPr>
                <w:rFonts w:hint="eastAsia"/>
                <w:color w:val="auto"/>
                <w:sz w:val="21"/>
                <w:szCs w:val="21"/>
                <w:u w:val="single"/>
                <w:lang w:val="en-US" w:eastAsia="zh-CN"/>
              </w:rPr>
              <w:t>30</w:t>
            </w:r>
            <w:r>
              <w:rPr>
                <w:color w:val="auto"/>
                <w:sz w:val="21"/>
                <w:szCs w:val="21"/>
                <w:u w:val="single"/>
              </w:rPr>
              <w:t xml:space="preserve"> </w:t>
            </w:r>
            <w:r>
              <w:rPr>
                <w:color w:val="auto"/>
                <w:sz w:val="21"/>
                <w:szCs w:val="21"/>
              </w:rPr>
              <w:t>分。其他供应商的价格分统一按照下列公式计算：</w:t>
            </w:r>
          </w:p>
          <w:p w14:paraId="3D657B00">
            <w:pPr>
              <w:pStyle w:val="272"/>
              <w:tabs>
                <w:tab w:val="left" w:pos="5148"/>
              </w:tabs>
              <w:spacing w:line="360" w:lineRule="auto"/>
              <w:ind w:left="107"/>
              <w:rPr>
                <w:color w:val="auto"/>
                <w:sz w:val="21"/>
                <w:szCs w:val="21"/>
              </w:rPr>
            </w:pPr>
            <w:r>
              <w:rPr>
                <w:color w:val="auto"/>
                <w:sz w:val="21"/>
                <w:szCs w:val="21"/>
              </w:rPr>
              <w:t>最后报价得分＝（评审基准价/最后报价）×</w:t>
            </w:r>
            <w:r>
              <w:rPr>
                <w:color w:val="auto"/>
                <w:sz w:val="21"/>
                <w:szCs w:val="21"/>
                <w:u w:val="single"/>
              </w:rPr>
              <w:t xml:space="preserve"> </w:t>
            </w:r>
            <w:r>
              <w:rPr>
                <w:rFonts w:hint="eastAsia"/>
                <w:color w:val="auto"/>
                <w:sz w:val="21"/>
                <w:szCs w:val="21"/>
                <w:u w:val="single"/>
                <w:lang w:val="en-US" w:eastAsia="zh-CN"/>
              </w:rPr>
              <w:t>30</w:t>
            </w:r>
            <w:r>
              <w:rPr>
                <w:color w:val="auto"/>
                <w:sz w:val="21"/>
                <w:szCs w:val="21"/>
              </w:rPr>
              <w:t>％×100</w:t>
            </w:r>
          </w:p>
        </w:tc>
      </w:tr>
    </w:tbl>
    <w:p w14:paraId="061A4730">
      <w:pPr>
        <w:pStyle w:val="54"/>
        <w:ind w:left="0" w:leftChars="0" w:firstLine="240" w:firstLineChars="100"/>
        <w:rPr>
          <w:color w:val="auto"/>
        </w:rPr>
      </w:pPr>
      <w:r>
        <w:rPr>
          <w:rFonts w:hint="eastAsia" w:cs="宋体"/>
          <w:bCs/>
          <w:color w:val="auto"/>
          <w:sz w:val="24"/>
          <w:highlight w:val="none"/>
          <w:lang w:val="en-US" w:eastAsia="zh-CN"/>
        </w:rPr>
        <w:t>补充说明（此项补充说明是对技术资信分和价格分的总体说明）：磋商小组对分值汇总排名第一的供应商进行查询，存在供应商须知前附表第30.11规定情形的，应当否决其投标，并将查询截图及查询结果在评标报告中予以记录。被否决后，由磋商小组按照其他有效供应商得分由高到低的顺序依次递补。</w:t>
      </w:r>
    </w:p>
    <w:p w14:paraId="237C0CC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.3</w:t>
      </w:r>
      <w:r>
        <w:rPr>
          <w:rFonts w:hint="eastAsia" w:asciiTheme="minorEastAsia" w:hAnsiTheme="minorEastAsia" w:eastAsiaTheme="minorEastAsia"/>
          <w:color w:val="auto"/>
          <w:sz w:val="24"/>
        </w:rPr>
        <w:t>分值汇总</w:t>
      </w:r>
    </w:p>
    <w:p w14:paraId="31786CE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w:t>
      </w:r>
      <w:r>
        <w:rPr>
          <w:rFonts w:asciiTheme="minorEastAsia" w:hAnsiTheme="minorEastAsia" w:eastAsiaTheme="minorEastAsia"/>
          <w:color w:val="auto"/>
          <w:sz w:val="24"/>
        </w:rPr>
        <w:t>1）磋商小组各成员应当独立对每个有效响应的文件进行评价、打分，然后汇总每个供应商每项评分因素的得分，再取各位评委评分之平均值，四舍五入保留至小数点后两位数，得到该供应商的技术资信分。</w:t>
      </w:r>
    </w:p>
    <w:p w14:paraId="602070C5">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w:t>
      </w:r>
      <w:r>
        <w:rPr>
          <w:rFonts w:asciiTheme="minorEastAsia" w:hAnsiTheme="minorEastAsia" w:eastAsiaTheme="minorEastAsia"/>
          <w:color w:val="auto"/>
          <w:sz w:val="24"/>
        </w:rPr>
        <w:t>2）将每个供应商的技术资信分加上根据上述标准计算出的价格分，即为该供应商的综合总得分。</w:t>
      </w:r>
    </w:p>
    <w:p w14:paraId="5B0926E4">
      <w:pPr>
        <w:widowControl/>
        <w:jc w:val="left"/>
        <w:rPr>
          <w:rFonts w:asciiTheme="minorEastAsia" w:hAnsiTheme="minorEastAsia" w:eastAsiaTheme="minorEastAsia"/>
          <w:color w:val="auto"/>
          <w:sz w:val="24"/>
        </w:rPr>
      </w:pPr>
      <w:r>
        <w:rPr>
          <w:rFonts w:asciiTheme="minorEastAsia" w:hAnsiTheme="minorEastAsia" w:eastAsiaTheme="minorEastAsia"/>
          <w:color w:val="auto"/>
          <w:sz w:val="24"/>
        </w:rPr>
        <w:br w:type="page"/>
      </w:r>
    </w:p>
    <w:p w14:paraId="76E77208">
      <w:pPr>
        <w:pStyle w:val="2"/>
        <w:tabs>
          <w:tab w:val="left" w:pos="1125"/>
        </w:tabs>
        <w:spacing w:before="61"/>
        <w:ind w:right="136"/>
        <w:jc w:val="center"/>
        <w:rPr>
          <w:rFonts w:hint="eastAsia" w:ascii="宋体" w:hAnsi="宋体" w:eastAsia="宋体" w:cs="宋体"/>
          <w:color w:val="auto"/>
          <w:sz w:val="32"/>
          <w:szCs w:val="32"/>
          <w:highlight w:val="none"/>
        </w:rPr>
      </w:pPr>
      <w:bookmarkStart w:id="37" w:name="_Toc14661"/>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eastAsia="zh-CN"/>
        </w:rPr>
        <w:t>五</w:t>
      </w:r>
      <w:r>
        <w:rPr>
          <w:rFonts w:hint="eastAsia" w:ascii="宋体" w:hAnsi="宋体" w:eastAsia="宋体" w:cs="宋体"/>
          <w:color w:val="auto"/>
          <w:sz w:val="32"/>
          <w:szCs w:val="32"/>
          <w:highlight w:val="none"/>
        </w:rPr>
        <w:t>章</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 </w:t>
      </w:r>
      <w:bookmarkEnd w:id="37"/>
      <w:r>
        <w:rPr>
          <w:rFonts w:hint="eastAsia" w:ascii="宋体" w:hAnsi="宋体" w:eastAsia="宋体" w:cs="宋体"/>
          <w:color w:val="auto"/>
          <w:sz w:val="32"/>
          <w:szCs w:val="32"/>
          <w:highlight w:val="none"/>
        </w:rPr>
        <w:t>合同条款及格式</w:t>
      </w:r>
    </w:p>
    <w:p w14:paraId="50C05431">
      <w:pPr>
        <w:rPr>
          <w:rFonts w:hint="eastAsia" w:ascii="宋体" w:hAnsi="宋体" w:eastAsia="宋体" w:cs="宋体"/>
          <w:color w:val="auto"/>
          <w:highlight w:val="none"/>
        </w:rPr>
      </w:pPr>
    </w:p>
    <w:p w14:paraId="71D9DDDC">
      <w:pPr>
        <w:bidi w:val="0"/>
        <w:ind w:left="0" w:leftChars="0" w:firstLine="0" w:firstLineChars="0"/>
        <w:jc w:val="center"/>
        <w:rPr>
          <w:rFonts w:hint="eastAsia"/>
          <w:color w:val="auto"/>
        </w:rPr>
      </w:pPr>
      <w:r>
        <w:rPr>
          <w:rFonts w:hint="eastAsia"/>
          <w:color w:val="auto"/>
        </w:rPr>
        <w:t>公路工程（按照交通运输部《公路工程标准施工招标文件》（2018年版）编制）</w:t>
      </w:r>
    </w:p>
    <w:p w14:paraId="6FC68AFA">
      <w:pPr>
        <w:pStyle w:val="3"/>
        <w:bidi w:val="0"/>
        <w:jc w:val="center"/>
        <w:rPr>
          <w:i w:val="0"/>
          <w:iCs/>
          <w:color w:val="auto"/>
          <w:highlight w:val="none"/>
        </w:rPr>
      </w:pPr>
      <w:bookmarkStart w:id="38" w:name="_Toc13224"/>
      <w:r>
        <w:rPr>
          <w:i w:val="0"/>
          <w:iCs/>
          <w:color w:val="auto"/>
          <w:highlight w:val="none"/>
        </w:rPr>
        <w:t>第二节</w:t>
      </w:r>
      <w:r>
        <w:rPr>
          <w:rFonts w:hint="eastAsia"/>
          <w:i w:val="0"/>
          <w:iCs/>
          <w:color w:val="auto"/>
          <w:highlight w:val="none"/>
          <w:lang w:val="en-US" w:eastAsia="zh-CN"/>
        </w:rPr>
        <w:t xml:space="preserve">  </w:t>
      </w:r>
      <w:r>
        <w:rPr>
          <w:i w:val="0"/>
          <w:iCs/>
          <w:color w:val="auto"/>
          <w:highlight w:val="none"/>
        </w:rPr>
        <w:t>专用合同条款</w:t>
      </w:r>
      <w:bookmarkEnd w:id="38"/>
    </w:p>
    <w:p w14:paraId="37FF51DC">
      <w:pPr>
        <w:bidi w:val="0"/>
        <w:ind w:left="0" w:leftChars="0" w:firstLine="0" w:firstLineChars="0"/>
        <w:jc w:val="center"/>
        <w:rPr>
          <w:b/>
          <w:bCs/>
          <w:color w:val="auto"/>
        </w:rPr>
      </w:pPr>
      <w:bookmarkStart w:id="39" w:name="_bookmark158"/>
      <w:bookmarkEnd w:id="39"/>
      <w:bookmarkStart w:id="40" w:name="_bookmark158"/>
      <w:bookmarkEnd w:id="40"/>
      <w:r>
        <w:rPr>
          <w:rFonts w:hint="eastAsia"/>
          <w:b/>
          <w:bCs/>
          <w:color w:val="auto"/>
          <w:lang w:val="en-US" w:eastAsia="zh-CN"/>
        </w:rPr>
        <w:t>A.</w:t>
      </w:r>
      <w:r>
        <w:rPr>
          <w:b/>
          <w:bCs/>
          <w:color w:val="auto"/>
        </w:rPr>
        <w:t>公路工程专用合同条款</w:t>
      </w:r>
    </w:p>
    <w:p w14:paraId="67F30F3B">
      <w:pPr>
        <w:bidi w:val="0"/>
        <w:rPr>
          <w:color w:val="auto"/>
        </w:rPr>
      </w:pPr>
      <w:r>
        <w:rPr>
          <w:color w:val="auto"/>
          <w:lang w:val="en-US" w:eastAsia="zh-CN"/>
        </w:rPr>
        <w:t>“公路工程专用合同条款”采用中华人民共和国交通运输部《公路工程标准</w:t>
      </w:r>
      <w:r>
        <w:rPr>
          <w:rFonts w:hint="eastAsia"/>
          <w:color w:val="auto"/>
          <w:lang w:val="en-US" w:eastAsia="zh-CN"/>
        </w:rPr>
        <w:t>施工招标文件》（</w:t>
      </w:r>
      <w:r>
        <w:rPr>
          <w:rFonts w:hint="default"/>
          <w:color w:val="auto"/>
          <w:lang w:val="en-US" w:eastAsia="zh-CN"/>
        </w:rPr>
        <w:t>2018</w:t>
      </w:r>
      <w:r>
        <w:rPr>
          <w:rFonts w:hint="eastAsia"/>
          <w:color w:val="auto"/>
          <w:lang w:val="en-US" w:eastAsia="zh-CN"/>
        </w:rPr>
        <w:t>年版）的“公路工程专用合同条款”。</w:t>
      </w:r>
    </w:p>
    <w:p w14:paraId="2395A386">
      <w:pPr>
        <w:bidi w:val="0"/>
        <w:ind w:left="0" w:leftChars="0" w:firstLine="0" w:firstLineChars="0"/>
        <w:jc w:val="center"/>
        <w:rPr>
          <w:b/>
          <w:bCs/>
          <w:color w:val="auto"/>
        </w:rPr>
      </w:pPr>
      <w:bookmarkStart w:id="41" w:name="_bookmark257"/>
      <w:bookmarkEnd w:id="41"/>
      <w:bookmarkStart w:id="42" w:name="_bookmark257"/>
      <w:bookmarkEnd w:id="42"/>
      <w:bookmarkStart w:id="43" w:name="_bookmark159"/>
      <w:bookmarkEnd w:id="43"/>
      <w:bookmarkStart w:id="44" w:name="_bookmark159"/>
      <w:bookmarkEnd w:id="44"/>
      <w:r>
        <w:rPr>
          <w:rFonts w:hint="eastAsia"/>
          <w:b/>
          <w:bCs/>
          <w:color w:val="auto"/>
          <w:lang w:val="en-US" w:eastAsia="zh-CN"/>
        </w:rPr>
        <w:t>B.</w:t>
      </w:r>
      <w:r>
        <w:rPr>
          <w:b/>
          <w:bCs/>
          <w:color w:val="auto"/>
        </w:rPr>
        <w:t>项目专用合同条款</w:t>
      </w:r>
    </w:p>
    <w:p w14:paraId="5F3F6AC9">
      <w:pPr>
        <w:bidi w:val="0"/>
        <w:ind w:left="0" w:leftChars="0" w:firstLine="0" w:firstLineChars="0"/>
        <w:rPr>
          <w:rFonts w:hint="eastAsia"/>
          <w:color w:val="auto"/>
        </w:rPr>
      </w:pPr>
      <w:r>
        <w:rPr>
          <w:rFonts w:hint="eastAsia"/>
          <w:color w:val="auto"/>
        </w:rPr>
        <w:t>说明：</w:t>
      </w:r>
    </w:p>
    <w:p w14:paraId="5A881510">
      <w:pPr>
        <w:bidi w:val="0"/>
        <w:rPr>
          <w:rFonts w:hint="eastAsia"/>
          <w:color w:val="auto"/>
        </w:rPr>
      </w:pPr>
      <w:r>
        <w:rPr>
          <w:rFonts w:hint="eastAsia"/>
          <w:color w:val="auto"/>
          <w:lang w:val="en-US" w:eastAsia="zh-CN"/>
        </w:rPr>
        <w:t>1.</w:t>
      </w:r>
      <w:r>
        <w:rPr>
          <w:rFonts w:hint="eastAsia"/>
          <w:color w:val="auto"/>
        </w:rPr>
        <w:t>招标人在根据《公路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p>
    <w:p w14:paraId="3079A7DC">
      <w:pPr>
        <w:bidi w:val="0"/>
        <w:rPr>
          <w:rFonts w:hint="eastAsia"/>
          <w:color w:val="auto"/>
        </w:rPr>
      </w:pPr>
      <w:r>
        <w:rPr>
          <w:rFonts w:hint="eastAsia"/>
          <w:color w:val="auto"/>
          <w:lang w:val="en-US" w:eastAsia="zh-CN"/>
        </w:rPr>
        <w:t>2.</w:t>
      </w:r>
      <w:r>
        <w:rPr>
          <w:rFonts w:hint="eastAsia"/>
          <w:color w:val="auto"/>
        </w:rPr>
        <w:t>项目专用合同条款的编号应与通用合同条款和公路工程专用合同条款一致。</w:t>
      </w:r>
    </w:p>
    <w:p w14:paraId="1E82A0D0">
      <w:pPr>
        <w:bidi w:val="0"/>
        <w:rPr>
          <w:rFonts w:hint="eastAsia"/>
          <w:color w:val="auto"/>
        </w:rPr>
      </w:pPr>
      <w:r>
        <w:rPr>
          <w:rFonts w:hint="eastAsia"/>
          <w:color w:val="auto"/>
          <w:lang w:val="en-US" w:eastAsia="zh-CN"/>
        </w:rPr>
        <w:t>3.</w:t>
      </w:r>
      <w:r>
        <w:rPr>
          <w:rFonts w:hint="eastAsia"/>
          <w:color w:val="auto"/>
        </w:rPr>
        <w:t>项目专用合同条款可对下列内容进行补充和细化：</w:t>
      </w:r>
    </w:p>
    <w:p w14:paraId="7E2274C9">
      <w:pPr>
        <w:bidi w:val="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104CFF55">
      <w:pPr>
        <w:bidi w:val="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556E9390">
      <w:pPr>
        <w:rPr>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其他需要补充、细化的内容。</w:t>
      </w:r>
    </w:p>
    <w:p w14:paraId="1A7A6E57">
      <w:pPr>
        <w:bidi w:val="0"/>
        <w:rPr>
          <w:rFonts w:hint="eastAsia" w:ascii="宋体" w:hAnsi="宋体" w:eastAsia="宋体" w:cs="仿宋"/>
          <w:color w:val="auto"/>
          <w:szCs w:val="21"/>
          <w:highlight w:val="none"/>
          <w:shd w:val="clear" w:color="auto" w:fill="FFFFFF"/>
          <w:lang w:bidi="ar"/>
        </w:rPr>
      </w:pPr>
    </w:p>
    <w:p w14:paraId="61879B33">
      <w:pPr>
        <w:pStyle w:val="50"/>
        <w:widowControl/>
        <w:autoSpaceDE/>
        <w:autoSpaceDN/>
        <w:adjustRightInd w:val="0"/>
        <w:snapToGrid w:val="0"/>
        <w:spacing w:before="0" w:beforeAutospacing="0" w:after="0" w:line="500" w:lineRule="exact"/>
        <w:ind w:left="0" w:right="0"/>
        <w:jc w:val="both"/>
        <w:textAlignment w:val="baseline"/>
        <w:rPr>
          <w:rFonts w:hint="eastAsia" w:ascii="宋体" w:hAnsi="宋体" w:eastAsia="宋体" w:cs="仿宋"/>
          <w:color w:val="auto"/>
          <w:sz w:val="21"/>
          <w:szCs w:val="21"/>
          <w:highlight w:val="none"/>
          <w:shd w:val="clear" w:color="auto" w:fill="FFFFFF"/>
          <w:lang w:bidi="ar"/>
        </w:rPr>
        <w:sectPr>
          <w:footerReference r:id="rId5" w:type="default"/>
          <w:pgSz w:w="11905" w:h="16838"/>
          <w:pgMar w:top="1440" w:right="1803" w:bottom="1440" w:left="1803" w:header="992" w:footer="992" w:gutter="0"/>
          <w:pgNumType w:fmt="decimal"/>
          <w:cols w:space="0" w:num="1"/>
          <w:rtlGutter w:val="0"/>
          <w:docGrid w:linePitch="0" w:charSpace="0"/>
        </w:sectPr>
      </w:pPr>
    </w:p>
    <w:p w14:paraId="2D375A23">
      <w:pPr>
        <w:bidi w:val="0"/>
        <w:ind w:left="0" w:leftChars="0" w:firstLine="0" w:firstLineChars="0"/>
        <w:jc w:val="center"/>
        <w:rPr>
          <w:rFonts w:ascii="宋体" w:hAnsi="宋体" w:eastAsia="宋体"/>
          <w:b/>
          <w:bCs/>
          <w:color w:val="auto"/>
        </w:rPr>
      </w:pPr>
      <w:bookmarkStart w:id="45" w:name="_bookmark258"/>
      <w:bookmarkEnd w:id="45"/>
      <w:r>
        <w:rPr>
          <w:rFonts w:ascii="宋体" w:hAnsi="宋体" w:eastAsia="宋体"/>
          <w:b/>
          <w:bCs/>
          <w:color w:val="auto"/>
        </w:rPr>
        <w:t>项目专用合同条款数据表</w:t>
      </w:r>
    </w:p>
    <w:p w14:paraId="79CE6F9D">
      <w:pPr>
        <w:bidi w:val="0"/>
        <w:rPr>
          <w:rFonts w:hint="eastAsia"/>
          <w:color w:val="auto"/>
        </w:rPr>
      </w:pPr>
      <w:r>
        <w:rPr>
          <w:rFonts w:hint="eastAsia"/>
          <w:color w:val="auto"/>
        </w:rPr>
        <w:t>说明：本数据表是项目专用合同条款中适用于本项目的信息和数据的归纳与提示，是项目专用合同条款的组成部分。</w:t>
      </w:r>
    </w:p>
    <w:tbl>
      <w:tblPr>
        <w:tblStyle w:val="56"/>
        <w:tblW w:w="9045"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9"/>
        <w:gridCol w:w="1081"/>
        <w:gridCol w:w="7335"/>
      </w:tblGrid>
      <w:tr w14:paraId="4389B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629" w:type="dxa"/>
            <w:noWrap w:val="0"/>
            <w:vAlign w:val="center"/>
          </w:tcPr>
          <w:p w14:paraId="21D3ED8C">
            <w:pPr>
              <w:keepNext w:val="0"/>
              <w:keepLines w:val="0"/>
              <w:pageBreakBefore w:val="0"/>
              <w:widowControl w:val="0"/>
              <w:kinsoku/>
              <w:wordWrap w:val="0"/>
              <w:overflowPunct/>
              <w:topLinePunct w:val="0"/>
              <w:autoSpaceDE/>
              <w:autoSpaceDN/>
              <w:bidi w:val="0"/>
              <w:adjustRightInd w:val="0"/>
              <w:snapToGrid w:val="0"/>
              <w:ind w:firstLine="0" w:firstLineChars="0"/>
              <w:jc w:val="center"/>
              <w:textAlignment w:val="baseline"/>
              <w:rPr>
                <w:b/>
                <w:bCs/>
                <w:color w:val="auto"/>
              </w:rPr>
            </w:pPr>
            <w:r>
              <w:rPr>
                <w:b/>
                <w:bCs/>
                <w:color w:val="auto"/>
              </w:rPr>
              <w:t>序号</w:t>
            </w:r>
          </w:p>
        </w:tc>
        <w:tc>
          <w:tcPr>
            <w:tcW w:w="1081" w:type="dxa"/>
            <w:noWrap w:val="0"/>
            <w:vAlign w:val="center"/>
          </w:tcPr>
          <w:p w14:paraId="6C1ECE48">
            <w:pPr>
              <w:keepNext w:val="0"/>
              <w:keepLines w:val="0"/>
              <w:pageBreakBefore w:val="0"/>
              <w:widowControl w:val="0"/>
              <w:kinsoku/>
              <w:wordWrap w:val="0"/>
              <w:overflowPunct/>
              <w:topLinePunct w:val="0"/>
              <w:autoSpaceDE/>
              <w:autoSpaceDN/>
              <w:bidi w:val="0"/>
              <w:adjustRightInd w:val="0"/>
              <w:snapToGrid w:val="0"/>
              <w:ind w:firstLine="0" w:firstLineChars="0"/>
              <w:jc w:val="center"/>
              <w:textAlignment w:val="baseline"/>
              <w:rPr>
                <w:b/>
                <w:bCs/>
                <w:color w:val="auto"/>
              </w:rPr>
            </w:pPr>
            <w:r>
              <w:rPr>
                <w:b/>
                <w:bCs/>
                <w:color w:val="auto"/>
              </w:rPr>
              <w:t>条目号</w:t>
            </w:r>
          </w:p>
        </w:tc>
        <w:tc>
          <w:tcPr>
            <w:tcW w:w="7335" w:type="dxa"/>
            <w:noWrap w:val="0"/>
            <w:vAlign w:val="center"/>
          </w:tcPr>
          <w:p w14:paraId="023D67C2">
            <w:pPr>
              <w:keepNext w:val="0"/>
              <w:keepLines w:val="0"/>
              <w:pageBreakBefore w:val="0"/>
              <w:widowControl w:val="0"/>
              <w:kinsoku/>
              <w:wordWrap w:val="0"/>
              <w:overflowPunct/>
              <w:topLinePunct w:val="0"/>
              <w:autoSpaceDE/>
              <w:autoSpaceDN/>
              <w:bidi w:val="0"/>
              <w:adjustRightInd w:val="0"/>
              <w:snapToGrid w:val="0"/>
              <w:ind w:firstLine="0" w:firstLineChars="0"/>
              <w:jc w:val="center"/>
              <w:textAlignment w:val="baseline"/>
              <w:rPr>
                <w:b/>
                <w:bCs/>
                <w:color w:val="auto"/>
              </w:rPr>
            </w:pPr>
            <w:r>
              <w:rPr>
                <w:b/>
                <w:bCs/>
                <w:color w:val="auto"/>
              </w:rPr>
              <w:t>信息或数据</w:t>
            </w:r>
          </w:p>
        </w:tc>
      </w:tr>
      <w:tr w14:paraId="55376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29" w:type="dxa"/>
            <w:noWrap w:val="0"/>
            <w:vAlign w:val="top"/>
          </w:tcPr>
          <w:p w14:paraId="66C4A8F2">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w:t>
            </w:r>
          </w:p>
        </w:tc>
        <w:tc>
          <w:tcPr>
            <w:tcW w:w="1081" w:type="dxa"/>
            <w:noWrap w:val="0"/>
            <w:vAlign w:val="top"/>
          </w:tcPr>
          <w:p w14:paraId="7801B53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1.1.2.2</w:t>
            </w:r>
          </w:p>
        </w:tc>
        <w:tc>
          <w:tcPr>
            <w:tcW w:w="7335" w:type="dxa"/>
            <w:noWrap w:val="0"/>
            <w:vAlign w:val="top"/>
          </w:tcPr>
          <w:p w14:paraId="00D3658C">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default"/>
                <w:color w:val="auto"/>
                <w:lang w:val="en-US"/>
              </w:rPr>
            </w:pPr>
            <w:r>
              <w:rPr>
                <w:rFonts w:hint="eastAsia"/>
                <w:color w:val="auto"/>
              </w:rPr>
              <w:t>发包人：</w:t>
            </w:r>
            <w:r>
              <w:rPr>
                <w:rFonts w:hint="eastAsia"/>
                <w:color w:val="auto"/>
                <w:u w:val="single"/>
                <w:lang w:val="en-US" w:eastAsia="zh-CN"/>
              </w:rPr>
              <w:t xml:space="preserve">                                      </w:t>
            </w:r>
          </w:p>
          <w:p w14:paraId="2E29C68C">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地</w:t>
            </w:r>
            <w:r>
              <w:rPr>
                <w:rFonts w:hint="eastAsia"/>
                <w:color w:val="auto"/>
                <w:lang w:val="en-US" w:eastAsia="zh-CN"/>
              </w:rPr>
              <w:t xml:space="preserve">  </w:t>
            </w:r>
            <w:r>
              <w:rPr>
                <w:rFonts w:hint="eastAsia"/>
                <w:color w:val="auto"/>
              </w:rPr>
              <w:t>址：</w:t>
            </w:r>
            <w:r>
              <w:rPr>
                <w:rFonts w:hint="eastAsia"/>
                <w:color w:val="auto"/>
                <w:u w:val="single"/>
                <w:lang w:val="en-US" w:eastAsia="zh-CN"/>
              </w:rPr>
              <w:t xml:space="preserve">               </w:t>
            </w:r>
            <w:r>
              <w:rPr>
                <w:rFonts w:hint="eastAsia"/>
                <w:color w:val="auto"/>
              </w:rPr>
              <w:t>邮政编码：</w:t>
            </w:r>
            <w:r>
              <w:rPr>
                <w:rFonts w:hint="eastAsia"/>
                <w:color w:val="auto"/>
                <w:u w:val="single"/>
                <w:lang w:val="en-US" w:eastAsia="zh-CN"/>
              </w:rPr>
              <w:t xml:space="preserve">            </w:t>
            </w:r>
          </w:p>
        </w:tc>
      </w:tr>
      <w:tr w14:paraId="4000D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15B1D04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3</w:t>
            </w:r>
          </w:p>
        </w:tc>
        <w:tc>
          <w:tcPr>
            <w:tcW w:w="1081" w:type="dxa"/>
            <w:noWrap w:val="0"/>
            <w:vAlign w:val="top"/>
          </w:tcPr>
          <w:p w14:paraId="3812ED4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1.1.4.5</w:t>
            </w:r>
          </w:p>
        </w:tc>
        <w:tc>
          <w:tcPr>
            <w:tcW w:w="7335" w:type="dxa"/>
            <w:noWrap w:val="0"/>
            <w:vAlign w:val="top"/>
          </w:tcPr>
          <w:p w14:paraId="4914B471">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lang w:val="en-US" w:eastAsia="zh-CN"/>
              </w:rPr>
              <w:t>缺陷责任期：自实际交工日期起计算24个月</w:t>
            </w:r>
          </w:p>
        </w:tc>
      </w:tr>
      <w:tr w14:paraId="1582C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29" w:type="dxa"/>
            <w:noWrap w:val="0"/>
            <w:vAlign w:val="top"/>
          </w:tcPr>
          <w:p w14:paraId="1AD81A4C">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4</w:t>
            </w:r>
          </w:p>
        </w:tc>
        <w:tc>
          <w:tcPr>
            <w:tcW w:w="1081" w:type="dxa"/>
            <w:noWrap w:val="0"/>
            <w:vAlign w:val="top"/>
          </w:tcPr>
          <w:p w14:paraId="296D9D6F">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1.6.3</w:t>
            </w:r>
          </w:p>
        </w:tc>
        <w:tc>
          <w:tcPr>
            <w:tcW w:w="7335" w:type="dxa"/>
            <w:noWrap w:val="0"/>
            <w:vAlign w:val="top"/>
          </w:tcPr>
          <w:p w14:paraId="06338885">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图纸需要修改和补充的，在该工程或工程相应部位施工前</w:t>
            </w:r>
            <w:r>
              <w:rPr>
                <w:rFonts w:hint="eastAsia"/>
                <w:color w:val="auto"/>
                <w:u w:val="single"/>
                <w:lang w:val="en-US" w:eastAsia="zh-CN"/>
              </w:rPr>
              <w:t xml:space="preserve"> 7 </w:t>
            </w:r>
            <w:r>
              <w:rPr>
                <w:rFonts w:hint="eastAsia"/>
                <w:color w:val="auto"/>
              </w:rPr>
              <w:t>天签发图纸修改图给承包人</w:t>
            </w:r>
          </w:p>
        </w:tc>
      </w:tr>
      <w:tr w14:paraId="62586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29" w:type="dxa"/>
            <w:noWrap w:val="0"/>
            <w:vAlign w:val="top"/>
          </w:tcPr>
          <w:p w14:paraId="3E11ADF0">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6</w:t>
            </w:r>
          </w:p>
        </w:tc>
        <w:tc>
          <w:tcPr>
            <w:tcW w:w="1081" w:type="dxa"/>
            <w:noWrap w:val="0"/>
            <w:vAlign w:val="top"/>
          </w:tcPr>
          <w:p w14:paraId="57E12110">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5.2.1</w:t>
            </w:r>
          </w:p>
        </w:tc>
        <w:tc>
          <w:tcPr>
            <w:tcW w:w="7335" w:type="dxa"/>
            <w:noWrap w:val="0"/>
            <w:vAlign w:val="top"/>
          </w:tcPr>
          <w:p w14:paraId="25D49232">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发包人是否提供材料或工程设备：否</w:t>
            </w:r>
          </w:p>
          <w:p w14:paraId="190AFE1A">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如发包人负责提供部分材料或工程设备，相关规定如下：</w:t>
            </w:r>
            <w:r>
              <w:rPr>
                <w:rFonts w:hint="eastAsia"/>
                <w:color w:val="auto"/>
                <w:u w:val="single"/>
                <w:lang w:val="en-US" w:eastAsia="zh-CN"/>
              </w:rPr>
              <w:t xml:space="preserve">            </w:t>
            </w:r>
          </w:p>
        </w:tc>
      </w:tr>
      <w:tr w14:paraId="2976B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29" w:type="dxa"/>
            <w:noWrap w:val="0"/>
            <w:vAlign w:val="top"/>
          </w:tcPr>
          <w:p w14:paraId="6226C776">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7</w:t>
            </w:r>
          </w:p>
        </w:tc>
        <w:tc>
          <w:tcPr>
            <w:tcW w:w="1081" w:type="dxa"/>
            <w:noWrap w:val="0"/>
            <w:vAlign w:val="top"/>
          </w:tcPr>
          <w:p w14:paraId="1A99C4CC">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6.2</w:t>
            </w:r>
          </w:p>
        </w:tc>
        <w:tc>
          <w:tcPr>
            <w:tcW w:w="7335" w:type="dxa"/>
            <w:noWrap w:val="0"/>
            <w:vAlign w:val="top"/>
          </w:tcPr>
          <w:p w14:paraId="71BBB116">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发包人是否提供施工设备和临时设施：否</w:t>
            </w:r>
          </w:p>
          <w:p w14:paraId="51F0B748">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如发包人负责提供部分施工设备和临时设施，相关规定如下：</w:t>
            </w:r>
            <w:r>
              <w:rPr>
                <w:rFonts w:hint="eastAsia"/>
                <w:color w:val="auto"/>
                <w:u w:val="single"/>
                <w:lang w:val="en-US" w:eastAsia="zh-CN"/>
              </w:rPr>
              <w:t xml:space="preserve">            </w:t>
            </w:r>
          </w:p>
        </w:tc>
      </w:tr>
      <w:tr w14:paraId="161E6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629" w:type="dxa"/>
            <w:noWrap w:val="0"/>
            <w:vAlign w:val="top"/>
          </w:tcPr>
          <w:p w14:paraId="01C47EF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8</w:t>
            </w:r>
          </w:p>
        </w:tc>
        <w:tc>
          <w:tcPr>
            <w:tcW w:w="1081" w:type="dxa"/>
            <w:noWrap w:val="0"/>
            <w:vAlign w:val="top"/>
          </w:tcPr>
          <w:p w14:paraId="435B01B7">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8.1.1</w:t>
            </w:r>
          </w:p>
        </w:tc>
        <w:tc>
          <w:tcPr>
            <w:tcW w:w="7335" w:type="dxa"/>
            <w:noWrap w:val="0"/>
            <w:vAlign w:val="top"/>
          </w:tcPr>
          <w:p w14:paraId="2EEBE3ED">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发包人提供测量基准点、基准线和水准点及其书面资料的期限：</w:t>
            </w:r>
            <w:r>
              <w:rPr>
                <w:rFonts w:hint="eastAsia"/>
                <w:color w:val="auto"/>
                <w:u w:val="single"/>
              </w:rPr>
              <w:t>签订合同后7天内</w:t>
            </w:r>
          </w:p>
        </w:tc>
      </w:tr>
      <w:tr w14:paraId="4A169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629" w:type="dxa"/>
            <w:noWrap w:val="0"/>
            <w:vAlign w:val="top"/>
          </w:tcPr>
          <w:p w14:paraId="5C7A5E58">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9</w:t>
            </w:r>
          </w:p>
        </w:tc>
        <w:tc>
          <w:tcPr>
            <w:tcW w:w="1081" w:type="dxa"/>
            <w:noWrap w:val="0"/>
            <w:vAlign w:val="top"/>
          </w:tcPr>
          <w:p w14:paraId="2082E7CB">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11.5（3）</w:t>
            </w:r>
          </w:p>
        </w:tc>
        <w:tc>
          <w:tcPr>
            <w:tcW w:w="7335" w:type="dxa"/>
            <w:noWrap w:val="0"/>
            <w:vAlign w:val="top"/>
          </w:tcPr>
          <w:p w14:paraId="3CEA8B4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逾期交工违约金：</w:t>
            </w:r>
            <w:r>
              <w:rPr>
                <w:rFonts w:hint="eastAsia"/>
                <w:b/>
                <w:bCs/>
                <w:color w:val="auto"/>
                <w:u w:val="single"/>
                <w:lang w:val="en-US" w:eastAsia="zh-CN"/>
              </w:rPr>
              <w:t>500</w:t>
            </w:r>
            <w:r>
              <w:rPr>
                <w:rFonts w:hint="eastAsia"/>
                <w:b/>
                <w:bCs/>
                <w:color w:val="auto"/>
                <w:u w:val="single"/>
              </w:rPr>
              <w:t>元/天</w:t>
            </w:r>
          </w:p>
        </w:tc>
      </w:tr>
      <w:tr w14:paraId="20A53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5BFD250F">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10</w:t>
            </w:r>
          </w:p>
        </w:tc>
        <w:tc>
          <w:tcPr>
            <w:tcW w:w="1081" w:type="dxa"/>
            <w:noWrap w:val="0"/>
            <w:vAlign w:val="top"/>
          </w:tcPr>
          <w:p w14:paraId="0BB8F610">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11.5（3）</w:t>
            </w:r>
          </w:p>
        </w:tc>
        <w:tc>
          <w:tcPr>
            <w:tcW w:w="7335" w:type="dxa"/>
            <w:noWrap w:val="0"/>
            <w:vAlign w:val="top"/>
          </w:tcPr>
          <w:p w14:paraId="742D3378">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逾期交工违约金限额：</w:t>
            </w:r>
            <w:r>
              <w:rPr>
                <w:rFonts w:hint="eastAsia"/>
                <w:color w:val="auto"/>
                <w:u w:val="single"/>
                <w:lang w:val="en-US" w:eastAsia="zh-CN"/>
              </w:rPr>
              <w:t>5</w:t>
            </w:r>
            <w:r>
              <w:rPr>
                <w:rFonts w:hint="eastAsia"/>
                <w:color w:val="auto"/>
                <w:u w:val="single"/>
              </w:rPr>
              <w:t>%签约合同价</w:t>
            </w:r>
          </w:p>
        </w:tc>
      </w:tr>
      <w:tr w14:paraId="24B71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0E914E4A">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11</w:t>
            </w:r>
          </w:p>
        </w:tc>
        <w:tc>
          <w:tcPr>
            <w:tcW w:w="1081" w:type="dxa"/>
            <w:noWrap w:val="0"/>
            <w:vAlign w:val="top"/>
          </w:tcPr>
          <w:p w14:paraId="50000A04">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11.6</w:t>
            </w:r>
          </w:p>
        </w:tc>
        <w:tc>
          <w:tcPr>
            <w:tcW w:w="7335" w:type="dxa"/>
            <w:noWrap w:val="0"/>
            <w:vAlign w:val="top"/>
          </w:tcPr>
          <w:p w14:paraId="4944B565">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提前交工的奖金：</w:t>
            </w:r>
            <w:r>
              <w:rPr>
                <w:rFonts w:hint="eastAsia"/>
                <w:color w:val="auto"/>
                <w:u w:val="single"/>
                <w:lang w:val="en-US" w:eastAsia="zh-CN"/>
              </w:rPr>
              <w:t>/</w:t>
            </w:r>
            <w:r>
              <w:rPr>
                <w:rFonts w:hint="eastAsia"/>
                <w:color w:val="auto"/>
                <w:u w:val="single"/>
              </w:rPr>
              <w:t>元/天</w:t>
            </w:r>
          </w:p>
        </w:tc>
      </w:tr>
      <w:tr w14:paraId="04B21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4154320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12</w:t>
            </w:r>
          </w:p>
        </w:tc>
        <w:tc>
          <w:tcPr>
            <w:tcW w:w="1081" w:type="dxa"/>
            <w:noWrap w:val="0"/>
            <w:vAlign w:val="top"/>
          </w:tcPr>
          <w:p w14:paraId="3704E05C">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11.6</w:t>
            </w:r>
          </w:p>
        </w:tc>
        <w:tc>
          <w:tcPr>
            <w:tcW w:w="7335" w:type="dxa"/>
            <w:noWrap w:val="0"/>
            <w:vAlign w:val="top"/>
          </w:tcPr>
          <w:p w14:paraId="3E1079B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提前交工的奖金限额：</w:t>
            </w:r>
            <w:r>
              <w:rPr>
                <w:rFonts w:hint="eastAsia"/>
                <w:color w:val="auto"/>
                <w:u w:val="single"/>
                <w:lang w:val="en-US" w:eastAsia="zh-CN"/>
              </w:rPr>
              <w:t>/</w:t>
            </w:r>
            <w:r>
              <w:rPr>
                <w:rFonts w:hint="eastAsia"/>
                <w:color w:val="auto"/>
                <w:u w:val="single"/>
              </w:rPr>
              <w:t>%签约合同价</w:t>
            </w:r>
          </w:p>
        </w:tc>
      </w:tr>
      <w:tr w14:paraId="26597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29" w:type="dxa"/>
            <w:noWrap w:val="0"/>
            <w:vAlign w:val="top"/>
          </w:tcPr>
          <w:p w14:paraId="4393A04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13</w:t>
            </w:r>
          </w:p>
        </w:tc>
        <w:tc>
          <w:tcPr>
            <w:tcW w:w="1081" w:type="dxa"/>
            <w:noWrap w:val="0"/>
            <w:vAlign w:val="top"/>
          </w:tcPr>
          <w:p w14:paraId="06723977">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15.5.2</w:t>
            </w:r>
          </w:p>
        </w:tc>
        <w:tc>
          <w:tcPr>
            <w:tcW w:w="7335" w:type="dxa"/>
            <w:noWrap w:val="0"/>
            <w:vAlign w:val="top"/>
          </w:tcPr>
          <w:p w14:paraId="0007A11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承包人提出的合理化建议降低了合同价格或者提高了工程经济效益的，发包人按所节约成本的</w:t>
            </w:r>
            <w:r>
              <w:rPr>
                <w:rFonts w:hint="eastAsia"/>
                <w:color w:val="auto"/>
                <w:u w:val="single"/>
                <w:lang w:val="en-US" w:eastAsia="zh-CN"/>
              </w:rPr>
              <w:t xml:space="preserve"> / </w:t>
            </w:r>
            <w:r>
              <w:rPr>
                <w:rFonts w:hint="eastAsia"/>
                <w:color w:val="auto"/>
              </w:rPr>
              <w:t>%或增加收益的</w:t>
            </w:r>
            <w:r>
              <w:rPr>
                <w:rFonts w:hint="eastAsia"/>
                <w:color w:val="auto"/>
                <w:u w:val="single"/>
                <w:lang w:val="en-US" w:eastAsia="zh-CN"/>
              </w:rPr>
              <w:t xml:space="preserve"> / </w:t>
            </w:r>
            <w:r>
              <w:rPr>
                <w:rFonts w:hint="eastAsia"/>
                <w:color w:val="auto"/>
              </w:rPr>
              <w:t>%给予奖励</w:t>
            </w:r>
          </w:p>
        </w:tc>
      </w:tr>
      <w:tr w14:paraId="73AC0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29" w:type="dxa"/>
            <w:noWrap w:val="0"/>
            <w:vAlign w:val="top"/>
          </w:tcPr>
          <w:p w14:paraId="4BEB77DA">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14</w:t>
            </w:r>
          </w:p>
        </w:tc>
        <w:tc>
          <w:tcPr>
            <w:tcW w:w="1081" w:type="dxa"/>
            <w:noWrap w:val="0"/>
            <w:vAlign w:val="top"/>
          </w:tcPr>
          <w:p w14:paraId="7A595B94">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16.1</w:t>
            </w:r>
          </w:p>
        </w:tc>
        <w:tc>
          <w:tcPr>
            <w:tcW w:w="7335" w:type="dxa"/>
            <w:noWrap w:val="0"/>
            <w:vAlign w:val="top"/>
          </w:tcPr>
          <w:p w14:paraId="295F900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lang w:eastAsia="zh-CN"/>
              </w:rPr>
              <w:t>□</w:t>
            </w:r>
            <w:r>
              <w:rPr>
                <w:rFonts w:hint="eastAsia"/>
                <w:color w:val="auto"/>
              </w:rPr>
              <w:t>因物价波动引起的价格调整按照第16.1.1项约定的原则处理</w:t>
            </w:r>
          </w:p>
          <w:p w14:paraId="7EFF69F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若按第16.1.1项的约定采用价格调整公式进行调价，每一年按价格调整公式进行一次调整</w:t>
            </w:r>
          </w:p>
          <w:p w14:paraId="019E99E6">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rFonts w:hint="eastAsia"/>
                <w:color w:val="auto"/>
                <w:lang w:eastAsia="zh-CN"/>
              </w:rPr>
              <w:t>☑</w:t>
            </w:r>
            <w:r>
              <w:rPr>
                <w:color w:val="auto"/>
              </w:rPr>
              <w:t>合同期内不调价</w:t>
            </w:r>
          </w:p>
        </w:tc>
      </w:tr>
      <w:tr w14:paraId="5B85E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7FC93731">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15</w:t>
            </w:r>
          </w:p>
        </w:tc>
        <w:tc>
          <w:tcPr>
            <w:tcW w:w="1081" w:type="dxa"/>
            <w:noWrap w:val="0"/>
            <w:vAlign w:val="top"/>
          </w:tcPr>
          <w:p w14:paraId="7A293A70">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17.2.1（1）</w:t>
            </w:r>
          </w:p>
        </w:tc>
        <w:tc>
          <w:tcPr>
            <w:tcW w:w="7335" w:type="dxa"/>
            <w:noWrap w:val="0"/>
            <w:vAlign w:val="top"/>
          </w:tcPr>
          <w:p w14:paraId="62D5EC9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开工预付款金额：</w:t>
            </w:r>
            <w:r>
              <w:rPr>
                <w:rFonts w:hint="eastAsia"/>
                <w:color w:val="auto"/>
                <w:lang w:val="en-US" w:eastAsia="zh-CN"/>
              </w:rPr>
              <w:t>/</w:t>
            </w:r>
            <w:r>
              <w:rPr>
                <w:color w:val="auto"/>
              </w:rPr>
              <w:t>%签约合同价</w:t>
            </w:r>
          </w:p>
        </w:tc>
      </w:tr>
      <w:tr w14:paraId="1A4E8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629" w:type="dxa"/>
            <w:noWrap w:val="0"/>
            <w:vAlign w:val="top"/>
          </w:tcPr>
          <w:p w14:paraId="75E56928">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16</w:t>
            </w:r>
          </w:p>
        </w:tc>
        <w:tc>
          <w:tcPr>
            <w:tcW w:w="1081" w:type="dxa"/>
            <w:noWrap w:val="0"/>
            <w:vAlign w:val="top"/>
          </w:tcPr>
          <w:p w14:paraId="00809AC7">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17.2.1（2）</w:t>
            </w:r>
          </w:p>
        </w:tc>
        <w:tc>
          <w:tcPr>
            <w:tcW w:w="7335" w:type="dxa"/>
            <w:noWrap w:val="0"/>
            <w:vAlign w:val="top"/>
          </w:tcPr>
          <w:p w14:paraId="649C002F">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材料、设备预付款比例：</w:t>
            </w:r>
            <w:r>
              <w:rPr>
                <w:rFonts w:hint="eastAsia"/>
                <w:color w:val="auto"/>
                <w:u w:val="single"/>
                <w:lang w:val="en-US" w:eastAsia="zh-CN"/>
              </w:rPr>
              <w:t xml:space="preserve">  /  </w:t>
            </w:r>
            <w:r>
              <w:rPr>
                <w:color w:val="auto"/>
              </w:rPr>
              <w:t>等主要材料、设备单据所列费用的</w:t>
            </w:r>
            <w:r>
              <w:rPr>
                <w:rFonts w:hint="eastAsia"/>
                <w:color w:val="auto"/>
                <w:u w:val="single"/>
                <w:lang w:val="en-US" w:eastAsia="zh-CN"/>
              </w:rPr>
              <w:t xml:space="preserve">  /  </w:t>
            </w:r>
            <w:r>
              <w:rPr>
                <w:color w:val="auto"/>
              </w:rPr>
              <w:t>%</w:t>
            </w:r>
          </w:p>
        </w:tc>
      </w:tr>
      <w:tr w14:paraId="3781C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2EE82DCC">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w:t>
            </w:r>
          </w:p>
        </w:tc>
        <w:tc>
          <w:tcPr>
            <w:tcW w:w="1081" w:type="dxa"/>
            <w:noWrap w:val="0"/>
            <w:vAlign w:val="top"/>
          </w:tcPr>
          <w:p w14:paraId="592E894F">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17.3.2</w:t>
            </w:r>
          </w:p>
        </w:tc>
        <w:tc>
          <w:tcPr>
            <w:tcW w:w="7335" w:type="dxa"/>
            <w:noWrap w:val="0"/>
            <w:vAlign w:val="top"/>
          </w:tcPr>
          <w:p w14:paraId="63BFED22">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承包人在每个付款周期末向</w:t>
            </w:r>
            <w:r>
              <w:rPr>
                <w:rFonts w:hint="eastAsia"/>
                <w:color w:val="auto"/>
                <w:lang w:val="en-US" w:eastAsia="zh-CN"/>
              </w:rPr>
              <w:t>发包人</w:t>
            </w:r>
            <w:r>
              <w:rPr>
                <w:color w:val="auto"/>
              </w:rPr>
              <w:t>提交进度付款申请单的份数：</w:t>
            </w:r>
            <w:r>
              <w:rPr>
                <w:rFonts w:hint="eastAsia"/>
                <w:color w:val="auto"/>
                <w:u w:val="single"/>
                <w:lang w:val="en-US" w:eastAsia="zh-CN"/>
              </w:rPr>
              <w:t xml:space="preserve"> / </w:t>
            </w:r>
            <w:r>
              <w:rPr>
                <w:color w:val="auto"/>
              </w:rPr>
              <w:t>份</w:t>
            </w:r>
          </w:p>
        </w:tc>
      </w:tr>
      <w:tr w14:paraId="2D50E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0511D47A">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18</w:t>
            </w:r>
          </w:p>
        </w:tc>
        <w:tc>
          <w:tcPr>
            <w:tcW w:w="1081" w:type="dxa"/>
            <w:noWrap w:val="0"/>
            <w:vAlign w:val="top"/>
          </w:tcPr>
          <w:p w14:paraId="07949E0E">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17.3.3（1）</w:t>
            </w:r>
          </w:p>
        </w:tc>
        <w:tc>
          <w:tcPr>
            <w:tcW w:w="7335" w:type="dxa"/>
            <w:noWrap w:val="0"/>
            <w:vAlign w:val="top"/>
          </w:tcPr>
          <w:p w14:paraId="29A4D31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进度付款证书最低限额：</w:t>
            </w:r>
            <w:r>
              <w:rPr>
                <w:rFonts w:hint="eastAsia"/>
                <w:color w:val="auto"/>
                <w:u w:val="single"/>
                <w:lang w:val="en-US" w:eastAsia="zh-CN"/>
              </w:rPr>
              <w:t xml:space="preserve"> / </w:t>
            </w:r>
            <w:r>
              <w:rPr>
                <w:color w:val="auto"/>
              </w:rPr>
              <w:t>%签约合同价或</w:t>
            </w:r>
            <w:r>
              <w:rPr>
                <w:rFonts w:hint="eastAsia"/>
                <w:color w:val="auto"/>
                <w:u w:val="single"/>
                <w:lang w:val="en-US" w:eastAsia="zh-CN"/>
              </w:rPr>
              <w:t>/</w:t>
            </w:r>
            <w:r>
              <w:rPr>
                <w:color w:val="auto"/>
              </w:rPr>
              <w:t>万元</w:t>
            </w:r>
          </w:p>
        </w:tc>
      </w:tr>
      <w:tr w14:paraId="19187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315A1D6F">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19</w:t>
            </w:r>
          </w:p>
        </w:tc>
        <w:tc>
          <w:tcPr>
            <w:tcW w:w="1081" w:type="dxa"/>
            <w:noWrap w:val="0"/>
            <w:vAlign w:val="top"/>
          </w:tcPr>
          <w:p w14:paraId="44DB7F54">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17.3.3（2）</w:t>
            </w:r>
          </w:p>
        </w:tc>
        <w:tc>
          <w:tcPr>
            <w:tcW w:w="7335" w:type="dxa"/>
            <w:noWrap w:val="0"/>
            <w:vAlign w:val="top"/>
          </w:tcPr>
          <w:p w14:paraId="7D3EB09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逾期付款违约金的利率：</w:t>
            </w:r>
            <w:r>
              <w:rPr>
                <w:rFonts w:hint="eastAsia"/>
                <w:color w:val="auto"/>
                <w:u w:val="single"/>
                <w:lang w:val="en-US" w:eastAsia="zh-CN"/>
              </w:rPr>
              <w:t xml:space="preserve"> / </w:t>
            </w:r>
            <w:r>
              <w:rPr>
                <w:color w:val="auto"/>
              </w:rPr>
              <w:t>‰/天</w:t>
            </w:r>
          </w:p>
        </w:tc>
      </w:tr>
      <w:tr w14:paraId="12066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629" w:type="dxa"/>
            <w:noWrap w:val="0"/>
            <w:vAlign w:val="top"/>
          </w:tcPr>
          <w:p w14:paraId="6E58FE1D">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2</w:t>
            </w:r>
            <w:r>
              <w:rPr>
                <w:rFonts w:hint="eastAsia"/>
                <w:color w:val="auto"/>
                <w:lang w:val="en-US" w:eastAsia="zh-CN"/>
              </w:rPr>
              <w:t>0</w:t>
            </w:r>
          </w:p>
        </w:tc>
        <w:tc>
          <w:tcPr>
            <w:tcW w:w="1081" w:type="dxa"/>
            <w:noWrap w:val="0"/>
            <w:vAlign w:val="top"/>
          </w:tcPr>
          <w:p w14:paraId="14DE667F">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17.4.1</w:t>
            </w:r>
          </w:p>
        </w:tc>
        <w:tc>
          <w:tcPr>
            <w:tcW w:w="7335" w:type="dxa"/>
            <w:noWrap w:val="0"/>
            <w:vAlign w:val="top"/>
          </w:tcPr>
          <w:p w14:paraId="0B14E9DF">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eastAsia="zh-CN"/>
              </w:rPr>
            </w:pPr>
            <w:r>
              <w:rPr>
                <w:color w:val="auto"/>
              </w:rPr>
              <w:t>质量保证金金额：</w:t>
            </w:r>
            <w:r>
              <w:rPr>
                <w:color w:val="auto"/>
                <w:u w:val="single"/>
              </w:rPr>
              <w:t xml:space="preserve"> </w:t>
            </w:r>
            <w:r>
              <w:rPr>
                <w:rFonts w:hint="eastAsia"/>
                <w:color w:val="auto"/>
                <w:u w:val="single"/>
                <w:lang w:val="en-US" w:eastAsia="zh-CN"/>
              </w:rPr>
              <w:t>3</w:t>
            </w:r>
            <w:r>
              <w:rPr>
                <w:color w:val="auto"/>
                <w:u w:val="single"/>
              </w:rPr>
              <w:t xml:space="preserve"> </w:t>
            </w:r>
            <w:r>
              <w:rPr>
                <w:color w:val="auto"/>
              </w:rPr>
              <w:t>%合同价格，若交工验收时承包人具备被招标项目所在地省级交通运输主管部门评定的最高信用等级，发包人给予</w:t>
            </w:r>
            <w:r>
              <w:rPr>
                <w:rFonts w:hint="eastAsia"/>
                <w:color w:val="auto"/>
                <w:u w:val="single"/>
                <w:lang w:val="en-US" w:eastAsia="zh-CN"/>
              </w:rPr>
              <w:t xml:space="preserve"> / </w:t>
            </w:r>
            <w:r>
              <w:rPr>
                <w:color w:val="auto"/>
              </w:rPr>
              <w:t>合同价格质量保证金的优惠</w:t>
            </w:r>
            <w:r>
              <w:rPr>
                <w:rFonts w:hint="eastAsia"/>
                <w:color w:val="auto"/>
                <w:lang w:eastAsia="zh-CN"/>
              </w:rPr>
              <w:t>，</w:t>
            </w:r>
            <w:r>
              <w:rPr>
                <w:color w:val="auto"/>
                <w:lang w:val="zh-CN"/>
              </w:rPr>
              <w:t>并在交工验收时向承包人返还质量保证金优惠的金额。</w:t>
            </w:r>
          </w:p>
          <w:p w14:paraId="557534A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default"/>
                <w:color w:val="auto"/>
                <w:lang w:val="en-US" w:eastAsia="zh-CN"/>
              </w:rPr>
            </w:pPr>
            <w:r>
              <w:rPr>
                <w:rFonts w:hint="eastAsia"/>
                <w:color w:val="auto"/>
              </w:rPr>
              <w:t>承包人可以自行选择</w:t>
            </w:r>
            <w:r>
              <w:rPr>
                <w:rFonts w:hint="eastAsia"/>
                <w:color w:val="auto"/>
                <w:lang w:val="en-US" w:eastAsia="zh-CN"/>
              </w:rPr>
              <w:t>以下三种方式提供质量保证金：</w:t>
            </w:r>
          </w:p>
          <w:p w14:paraId="39E8A37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（1）金融机构保函，保证金额为：</w:t>
            </w:r>
            <w:r>
              <w:rPr>
                <w:rFonts w:hint="eastAsia"/>
                <w:color w:val="auto"/>
                <w:u w:val="single"/>
                <w:lang w:val="en-US" w:eastAsia="zh-CN"/>
              </w:rPr>
              <w:t xml:space="preserve">  </w:t>
            </w:r>
            <w:r>
              <w:rPr>
                <w:rFonts w:hint="eastAsia"/>
                <w:color w:val="auto"/>
                <w:u w:val="single"/>
              </w:rPr>
              <w:t>3</w:t>
            </w:r>
            <w:r>
              <w:rPr>
                <w:rFonts w:hint="eastAsia"/>
                <w:color w:val="auto"/>
                <w:u w:val="single"/>
                <w:lang w:val="en-US" w:eastAsia="zh-CN"/>
              </w:rPr>
              <w:t xml:space="preserve">  </w:t>
            </w:r>
            <w:r>
              <w:rPr>
                <w:rFonts w:hint="eastAsia"/>
                <w:color w:val="auto"/>
              </w:rPr>
              <w:t>%合同价格；</w:t>
            </w:r>
            <w:r>
              <w:rPr>
                <w:rFonts w:hint="eastAsia"/>
                <w:color w:val="auto"/>
                <w:lang w:eastAsia="zh-CN"/>
              </w:rPr>
              <w:t>（</w:t>
            </w:r>
            <w:r>
              <w:rPr>
                <w:rFonts w:hint="eastAsia"/>
                <w:color w:val="auto"/>
                <w:lang w:val="en-US" w:eastAsia="zh-CN"/>
              </w:rPr>
              <w:t>必须是见索即付</w:t>
            </w:r>
            <w:r>
              <w:rPr>
                <w:rFonts w:hint="eastAsia"/>
                <w:color w:val="auto"/>
                <w:lang w:eastAsia="zh-CN"/>
              </w:rPr>
              <w:t>）</w:t>
            </w:r>
          </w:p>
          <w:p w14:paraId="514D99FA">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rPr>
            </w:pPr>
            <w:r>
              <w:rPr>
                <w:rFonts w:hint="eastAsia"/>
                <w:color w:val="auto"/>
              </w:rPr>
              <w:t>（2）扣除</w:t>
            </w:r>
            <w:r>
              <w:rPr>
                <w:rFonts w:hint="eastAsia"/>
                <w:color w:val="auto"/>
                <w:u w:val="single"/>
                <w:lang w:val="en-US" w:eastAsia="zh-CN"/>
              </w:rPr>
              <w:t xml:space="preserve"> </w:t>
            </w:r>
            <w:r>
              <w:rPr>
                <w:rFonts w:hint="eastAsia"/>
                <w:color w:val="auto"/>
                <w:u w:val="single"/>
              </w:rPr>
              <w:t>3%</w:t>
            </w:r>
            <w:r>
              <w:rPr>
                <w:rFonts w:hint="eastAsia"/>
                <w:color w:val="auto"/>
                <w:u w:val="single"/>
                <w:lang w:val="en-US" w:eastAsia="zh-CN"/>
              </w:rPr>
              <w:t xml:space="preserve"> </w:t>
            </w:r>
            <w:r>
              <w:rPr>
                <w:rFonts w:hint="eastAsia"/>
                <w:color w:val="auto"/>
              </w:rPr>
              <w:t>合同价格；</w:t>
            </w:r>
          </w:p>
          <w:p w14:paraId="30E8AA3E">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rFonts w:hint="eastAsia"/>
                <w:color w:val="auto"/>
              </w:rPr>
              <w:t>（3）其他方式:</w:t>
            </w:r>
          </w:p>
          <w:p w14:paraId="32C1C756">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default"/>
                <w:color w:val="auto"/>
                <w:lang w:val="en-US"/>
              </w:rPr>
            </w:pPr>
            <w:r>
              <w:rPr>
                <w:color w:val="auto"/>
              </w:rPr>
              <w:t>质量保证金是否计付利息：</w:t>
            </w:r>
            <w:r>
              <w:rPr>
                <w:rFonts w:hint="eastAsia"/>
                <w:color w:val="auto"/>
                <w:u w:val="single"/>
                <w:lang w:val="en-US" w:eastAsia="zh-CN"/>
              </w:rPr>
              <w:t xml:space="preserve">      </w:t>
            </w:r>
          </w:p>
          <w:p w14:paraId="7E5CFE05">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rFonts w:hint="eastAsia"/>
                <w:color w:val="auto"/>
                <w:lang w:eastAsia="zh-CN"/>
              </w:rPr>
              <w:t>☑</w:t>
            </w:r>
            <w:r>
              <w:rPr>
                <w:color w:val="auto"/>
              </w:rPr>
              <w:t>是，利息的计算方式：</w:t>
            </w:r>
            <w:r>
              <w:rPr>
                <w:rFonts w:hint="eastAsia"/>
                <w:color w:val="auto"/>
              </w:rPr>
              <w:t>质量保证金以现金形式扣留的，发包人同时退还质量保证金的银行同期活期存款利息。</w:t>
            </w:r>
          </w:p>
          <w:p w14:paraId="1FE1DD2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rFonts w:hint="eastAsia"/>
                <w:color w:val="auto"/>
                <w:lang w:eastAsia="zh-CN"/>
              </w:rPr>
              <w:t>□</w:t>
            </w:r>
            <w:r>
              <w:rPr>
                <w:color w:val="auto"/>
              </w:rPr>
              <w:t>否</w:t>
            </w:r>
          </w:p>
        </w:tc>
      </w:tr>
      <w:tr w14:paraId="77479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629" w:type="dxa"/>
            <w:noWrap w:val="0"/>
            <w:vAlign w:val="top"/>
          </w:tcPr>
          <w:p w14:paraId="21D7D928">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2</w:t>
            </w:r>
            <w:r>
              <w:rPr>
                <w:rFonts w:hint="eastAsia"/>
                <w:color w:val="auto"/>
                <w:lang w:val="en-US" w:eastAsia="zh-CN"/>
              </w:rPr>
              <w:t>1</w:t>
            </w:r>
          </w:p>
        </w:tc>
        <w:tc>
          <w:tcPr>
            <w:tcW w:w="1081" w:type="dxa"/>
            <w:noWrap w:val="0"/>
            <w:vAlign w:val="top"/>
          </w:tcPr>
          <w:p w14:paraId="14E0F8AF">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17.4.</w:t>
            </w:r>
            <w:r>
              <w:rPr>
                <w:rFonts w:hint="eastAsia"/>
                <w:color w:val="auto"/>
                <w:lang w:val="en-US" w:eastAsia="zh-CN"/>
              </w:rPr>
              <w:t>2</w:t>
            </w:r>
          </w:p>
        </w:tc>
        <w:tc>
          <w:tcPr>
            <w:tcW w:w="7335" w:type="dxa"/>
            <w:noWrap w:val="0"/>
            <w:vAlign w:val="top"/>
          </w:tcPr>
          <w:p w14:paraId="4C53B7A7">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eastAsia="zh-CN"/>
              </w:rPr>
            </w:pPr>
            <w:r>
              <w:rPr>
                <w:rFonts w:hint="eastAsia"/>
                <w:color w:val="auto"/>
              </w:rPr>
              <w:t>提供履约担保的形式</w:t>
            </w:r>
            <w:r>
              <w:rPr>
                <w:rFonts w:hint="eastAsia"/>
                <w:color w:val="auto"/>
                <w:lang w:eastAsia="zh-CN"/>
              </w:rPr>
              <w:t>：☑转账/电汇 ☑支票 ☑汇票 ☑本票 ☑保函 ☑保险</w:t>
            </w:r>
          </w:p>
          <w:p w14:paraId="159280E6">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eastAsia="zh-CN"/>
              </w:rPr>
            </w:pPr>
            <w:r>
              <w:rPr>
                <w:rFonts w:hint="eastAsia"/>
                <w:color w:val="auto"/>
                <w:lang w:eastAsia="zh-CN"/>
              </w:rPr>
              <w:t xml:space="preserve">（一）采用转账/电汇形式的，中标供应商应按采购人要求在合同签订前以转账或电汇方式足额转入采购人指定账户。非供应商自身原因，逾期退还履约保证金的，除退还本金外，还应对超期占用资金支付利息。 </w:t>
            </w:r>
          </w:p>
          <w:p w14:paraId="1E058C9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eastAsia="zh-CN"/>
              </w:rPr>
            </w:pPr>
            <w:r>
              <w:rPr>
                <w:rFonts w:hint="eastAsia"/>
                <w:color w:val="auto"/>
                <w:lang w:eastAsia="zh-CN"/>
              </w:rPr>
              <w:t xml:space="preserve">（二）采用银行保函形式的，采购人将查验确认保函的真实、合法和有效性并保管银行保函原件。银行保函有效期不得低于合同服务期限。因项目延期需要延长银行保函有效期的，中标供应商须按采购人要求按时对银行保函进行续保。 </w:t>
            </w:r>
          </w:p>
          <w:p w14:paraId="7A16956D">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eastAsia="zh-CN"/>
              </w:rPr>
            </w:pPr>
            <w:r>
              <w:rPr>
                <w:rFonts w:hint="eastAsia"/>
                <w:color w:val="auto"/>
                <w:lang w:eastAsia="zh-CN"/>
              </w:rPr>
              <w:t xml:space="preserve">（三）采用转账/电汇+银行保函形式的，转账/电汇部分缴纳方法按本条（一）项规定办理；银行保函部分提交方法按本条（二）项规定办理。 </w:t>
            </w:r>
          </w:p>
          <w:p w14:paraId="25E270A8">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eastAsia="zh-CN"/>
              </w:rPr>
            </w:pPr>
            <w:r>
              <w:rPr>
                <w:rFonts w:hint="eastAsia"/>
                <w:color w:val="auto"/>
                <w:lang w:eastAsia="zh-CN"/>
              </w:rPr>
              <w:t>（四）采用保证保险形式的，中标供应商应按采购文件规定，办理相关保证保险手续并向采购人提交保险机构开具的保单。采购人查验确认并负责保管保单原件。因项目延期需要延长保期的，中标供应商按采购人要求按时对保证保险保单进行延期。</w:t>
            </w:r>
          </w:p>
          <w:p w14:paraId="59CB7566">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eastAsia="zh-CN"/>
              </w:rPr>
            </w:pPr>
            <w:r>
              <w:rPr>
                <w:rFonts w:hint="eastAsia"/>
                <w:color w:val="auto"/>
                <w:lang w:eastAsia="zh-CN"/>
              </w:rPr>
              <w:t>履约担保的金额：中标合同金额的</w:t>
            </w:r>
            <w:r>
              <w:rPr>
                <w:rFonts w:hint="eastAsia"/>
                <w:color w:val="auto"/>
                <w:u w:val="single"/>
                <w:lang w:eastAsia="zh-CN"/>
              </w:rPr>
              <w:t xml:space="preserve">  </w:t>
            </w:r>
            <w:r>
              <w:rPr>
                <w:rFonts w:hint="eastAsia"/>
                <w:color w:val="auto"/>
                <w:u w:val="single"/>
                <w:lang w:val="en-US" w:eastAsia="zh-CN"/>
              </w:rPr>
              <w:t>2</w:t>
            </w:r>
            <w:r>
              <w:rPr>
                <w:rFonts w:hint="eastAsia"/>
                <w:color w:val="auto"/>
                <w:u w:val="single"/>
                <w:lang w:eastAsia="zh-CN"/>
              </w:rPr>
              <w:t xml:space="preserve"> </w:t>
            </w:r>
            <w:r>
              <w:rPr>
                <w:rFonts w:hint="eastAsia"/>
                <w:color w:val="auto"/>
                <w:u w:val="single"/>
                <w:lang w:val="en-US" w:eastAsia="zh-CN"/>
              </w:rPr>
              <w:t xml:space="preserve"> </w:t>
            </w:r>
            <w:r>
              <w:rPr>
                <w:rFonts w:hint="eastAsia"/>
                <w:color w:val="auto"/>
                <w:lang w:eastAsia="zh-CN"/>
              </w:rPr>
              <w:t>％。</w:t>
            </w:r>
          </w:p>
          <w:p w14:paraId="1640D19D">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rFonts w:hint="eastAsia"/>
                <w:color w:val="auto"/>
                <w:lang w:eastAsia="zh-CN"/>
              </w:rPr>
              <w:t>履约担保退还方式：履约完成后。</w:t>
            </w:r>
          </w:p>
        </w:tc>
      </w:tr>
      <w:tr w14:paraId="47202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trPr>
        <w:tc>
          <w:tcPr>
            <w:tcW w:w="629" w:type="dxa"/>
            <w:noWrap w:val="0"/>
            <w:vAlign w:val="top"/>
          </w:tcPr>
          <w:p w14:paraId="073EF85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2</w:t>
            </w:r>
            <w:r>
              <w:rPr>
                <w:rFonts w:hint="eastAsia"/>
                <w:color w:val="auto"/>
                <w:lang w:val="en-US" w:eastAsia="zh-CN"/>
              </w:rPr>
              <w:t>2</w:t>
            </w:r>
          </w:p>
        </w:tc>
        <w:tc>
          <w:tcPr>
            <w:tcW w:w="1081" w:type="dxa"/>
            <w:noWrap w:val="0"/>
            <w:vAlign w:val="top"/>
          </w:tcPr>
          <w:p w14:paraId="6F152552">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17.5.1（1）</w:t>
            </w:r>
          </w:p>
        </w:tc>
        <w:tc>
          <w:tcPr>
            <w:tcW w:w="7335" w:type="dxa"/>
            <w:noWrap w:val="0"/>
            <w:vAlign w:val="top"/>
          </w:tcPr>
          <w:p w14:paraId="11351ED6">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承包人向</w:t>
            </w:r>
            <w:r>
              <w:rPr>
                <w:rFonts w:hint="eastAsia"/>
                <w:color w:val="auto"/>
                <w:lang w:val="en-US" w:eastAsia="zh-CN"/>
              </w:rPr>
              <w:t>发包</w:t>
            </w:r>
            <w:r>
              <w:rPr>
                <w:color w:val="auto"/>
              </w:rPr>
              <w:t>人提交交工付款申请单（包括相关证明材料）的份数：</w:t>
            </w:r>
            <w:r>
              <w:rPr>
                <w:rFonts w:hint="eastAsia"/>
                <w:color w:val="auto"/>
                <w:u w:val="single"/>
                <w:lang w:val="en-US" w:eastAsia="zh-CN"/>
              </w:rPr>
              <w:t>5</w:t>
            </w:r>
            <w:r>
              <w:rPr>
                <w:color w:val="auto"/>
              </w:rPr>
              <w:t>份</w:t>
            </w:r>
          </w:p>
        </w:tc>
      </w:tr>
      <w:tr w14:paraId="3F228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29" w:type="dxa"/>
            <w:noWrap w:val="0"/>
            <w:vAlign w:val="top"/>
          </w:tcPr>
          <w:p w14:paraId="7EB80D3F">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2</w:t>
            </w:r>
            <w:r>
              <w:rPr>
                <w:rFonts w:hint="eastAsia"/>
                <w:color w:val="auto"/>
                <w:lang w:val="en-US" w:eastAsia="zh-CN"/>
              </w:rPr>
              <w:t>3</w:t>
            </w:r>
          </w:p>
        </w:tc>
        <w:tc>
          <w:tcPr>
            <w:tcW w:w="1081" w:type="dxa"/>
            <w:noWrap w:val="0"/>
            <w:vAlign w:val="top"/>
          </w:tcPr>
          <w:p w14:paraId="732A0C4D">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17.6.1（1）</w:t>
            </w:r>
          </w:p>
        </w:tc>
        <w:tc>
          <w:tcPr>
            <w:tcW w:w="7335" w:type="dxa"/>
            <w:noWrap w:val="0"/>
            <w:vAlign w:val="top"/>
          </w:tcPr>
          <w:p w14:paraId="35C22187">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承包人向</w:t>
            </w:r>
            <w:r>
              <w:rPr>
                <w:rFonts w:hint="eastAsia"/>
                <w:color w:val="auto"/>
                <w:lang w:val="en-US" w:eastAsia="zh-CN"/>
              </w:rPr>
              <w:t>发包</w:t>
            </w:r>
            <w:r>
              <w:rPr>
                <w:color w:val="auto"/>
              </w:rPr>
              <w:t>人提交最终结清申请单（包括相关证明材料）的份数：</w:t>
            </w:r>
            <w:r>
              <w:rPr>
                <w:rFonts w:hint="eastAsia"/>
                <w:color w:val="auto"/>
                <w:u w:val="single"/>
                <w:lang w:val="en-US" w:eastAsia="zh-CN"/>
              </w:rPr>
              <w:t>5</w:t>
            </w:r>
            <w:r>
              <w:rPr>
                <w:color w:val="auto"/>
              </w:rPr>
              <w:t>份</w:t>
            </w:r>
          </w:p>
        </w:tc>
      </w:tr>
      <w:tr w14:paraId="17B05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4207F435">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2</w:t>
            </w:r>
            <w:r>
              <w:rPr>
                <w:rFonts w:hint="eastAsia"/>
                <w:color w:val="auto"/>
                <w:lang w:val="en-US" w:eastAsia="zh-CN"/>
              </w:rPr>
              <w:t>4</w:t>
            </w:r>
          </w:p>
        </w:tc>
        <w:tc>
          <w:tcPr>
            <w:tcW w:w="1081" w:type="dxa"/>
            <w:noWrap w:val="0"/>
            <w:vAlign w:val="top"/>
          </w:tcPr>
          <w:p w14:paraId="7777984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18.2（2）</w:t>
            </w:r>
          </w:p>
        </w:tc>
        <w:tc>
          <w:tcPr>
            <w:tcW w:w="7335" w:type="dxa"/>
            <w:noWrap w:val="0"/>
            <w:vAlign w:val="top"/>
          </w:tcPr>
          <w:p w14:paraId="73F7179B">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竣工资料的份数：</w:t>
            </w:r>
            <w:r>
              <w:rPr>
                <w:rFonts w:hint="eastAsia"/>
                <w:color w:val="auto"/>
                <w:u w:val="single"/>
                <w:lang w:val="en-US" w:eastAsia="zh-CN"/>
              </w:rPr>
              <w:t>5</w:t>
            </w:r>
            <w:r>
              <w:rPr>
                <w:color w:val="auto"/>
              </w:rPr>
              <w:t>份</w:t>
            </w:r>
          </w:p>
        </w:tc>
      </w:tr>
      <w:tr w14:paraId="42D38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1" w:hRule="atLeast"/>
        </w:trPr>
        <w:tc>
          <w:tcPr>
            <w:tcW w:w="629" w:type="dxa"/>
            <w:noWrap w:val="0"/>
            <w:vAlign w:val="top"/>
          </w:tcPr>
          <w:p w14:paraId="2E99BA50">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2</w:t>
            </w:r>
            <w:r>
              <w:rPr>
                <w:rFonts w:hint="eastAsia"/>
                <w:color w:val="auto"/>
                <w:lang w:val="en-US" w:eastAsia="zh-CN"/>
              </w:rPr>
              <w:t>5</w:t>
            </w:r>
          </w:p>
        </w:tc>
        <w:tc>
          <w:tcPr>
            <w:tcW w:w="1081" w:type="dxa"/>
            <w:noWrap w:val="0"/>
            <w:vAlign w:val="top"/>
          </w:tcPr>
          <w:p w14:paraId="60426DA0">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18.5.1</w:t>
            </w:r>
          </w:p>
        </w:tc>
        <w:tc>
          <w:tcPr>
            <w:tcW w:w="7335" w:type="dxa"/>
            <w:noWrap w:val="0"/>
            <w:vAlign w:val="top"/>
          </w:tcPr>
          <w:p w14:paraId="26D258A4">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单位工程或工程设备是否需投入施工期运行：</w:t>
            </w:r>
            <w:r>
              <w:rPr>
                <w:color w:val="auto"/>
                <w:u w:val="single"/>
              </w:rPr>
              <w:t xml:space="preserve"> 否 </w:t>
            </w:r>
          </w:p>
          <w:p w14:paraId="49202C3B">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如单位工程或工程设备需要进行施工期运行，需要施工期运行的单位工程或工程设备规定如下：</w:t>
            </w:r>
            <w:r>
              <w:rPr>
                <w:rFonts w:hint="eastAsia"/>
                <w:color w:val="auto"/>
                <w:u w:val="single"/>
                <w:lang w:val="en-US" w:eastAsia="zh-CN"/>
              </w:rPr>
              <w:t xml:space="preserve">        </w:t>
            </w:r>
          </w:p>
        </w:tc>
      </w:tr>
      <w:tr w14:paraId="743F5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29" w:type="dxa"/>
            <w:noWrap w:val="0"/>
            <w:vAlign w:val="top"/>
          </w:tcPr>
          <w:p w14:paraId="721EFE51">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2</w:t>
            </w:r>
            <w:r>
              <w:rPr>
                <w:rFonts w:hint="eastAsia"/>
                <w:color w:val="auto"/>
                <w:lang w:val="en-US" w:eastAsia="zh-CN"/>
              </w:rPr>
              <w:t>6</w:t>
            </w:r>
          </w:p>
        </w:tc>
        <w:tc>
          <w:tcPr>
            <w:tcW w:w="1081" w:type="dxa"/>
            <w:noWrap w:val="0"/>
            <w:vAlign w:val="top"/>
          </w:tcPr>
          <w:p w14:paraId="4E8DF045">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18.6.1</w:t>
            </w:r>
          </w:p>
        </w:tc>
        <w:tc>
          <w:tcPr>
            <w:tcW w:w="7335" w:type="dxa"/>
            <w:noWrap w:val="0"/>
            <w:vAlign w:val="top"/>
          </w:tcPr>
          <w:p w14:paraId="45CE68D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本工程及工程设备是否进行试运行：</w:t>
            </w:r>
            <w:r>
              <w:rPr>
                <w:color w:val="auto"/>
                <w:u w:val="single"/>
              </w:rPr>
              <w:t>否</w:t>
            </w:r>
          </w:p>
          <w:p w14:paraId="7443F77C">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如本工程及工程设备需要进行试运行，试运行的具体规定如下：</w:t>
            </w:r>
            <w:r>
              <w:rPr>
                <w:rFonts w:hint="eastAsia"/>
                <w:color w:val="auto"/>
                <w:u w:val="single"/>
                <w:lang w:val="en-US" w:eastAsia="zh-CN"/>
              </w:rPr>
              <w:t xml:space="preserve">                                </w:t>
            </w:r>
          </w:p>
        </w:tc>
      </w:tr>
      <w:tr w14:paraId="2F10E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6CC8CFF7">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2</w:t>
            </w:r>
            <w:r>
              <w:rPr>
                <w:rFonts w:hint="eastAsia"/>
                <w:color w:val="auto"/>
                <w:lang w:val="en-US" w:eastAsia="zh-CN"/>
              </w:rPr>
              <w:t>7</w:t>
            </w:r>
          </w:p>
        </w:tc>
        <w:tc>
          <w:tcPr>
            <w:tcW w:w="1081" w:type="dxa"/>
            <w:noWrap w:val="0"/>
            <w:vAlign w:val="top"/>
          </w:tcPr>
          <w:p w14:paraId="5684AC9C">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19.7（1）</w:t>
            </w:r>
          </w:p>
        </w:tc>
        <w:tc>
          <w:tcPr>
            <w:tcW w:w="7335" w:type="dxa"/>
            <w:noWrap w:val="0"/>
            <w:vAlign w:val="top"/>
          </w:tcPr>
          <w:p w14:paraId="6F8F98F0">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保修期：自实际交工日期起计算</w:t>
            </w:r>
            <w:r>
              <w:rPr>
                <w:rFonts w:hint="eastAsia"/>
                <w:color w:val="auto"/>
                <w:lang w:val="en-US" w:eastAsia="zh-CN"/>
              </w:rPr>
              <w:t>2</w:t>
            </w:r>
            <w:r>
              <w:rPr>
                <w:color w:val="auto"/>
              </w:rPr>
              <w:t>年</w:t>
            </w:r>
          </w:p>
        </w:tc>
      </w:tr>
      <w:tr w14:paraId="19260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9" w:type="dxa"/>
            <w:noWrap w:val="0"/>
            <w:vAlign w:val="top"/>
          </w:tcPr>
          <w:p w14:paraId="71AEBE95">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2</w:t>
            </w:r>
            <w:r>
              <w:rPr>
                <w:rFonts w:hint="eastAsia"/>
                <w:color w:val="auto"/>
                <w:lang w:val="en-US" w:eastAsia="zh-CN"/>
              </w:rPr>
              <w:t>8</w:t>
            </w:r>
          </w:p>
        </w:tc>
        <w:tc>
          <w:tcPr>
            <w:tcW w:w="1081" w:type="dxa"/>
            <w:noWrap w:val="0"/>
            <w:vAlign w:val="top"/>
          </w:tcPr>
          <w:p w14:paraId="14665EE8">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lang w:val="en-US" w:eastAsia="zh-CN"/>
              </w:rPr>
            </w:pPr>
            <w:r>
              <w:rPr>
                <w:color w:val="auto"/>
              </w:rPr>
              <w:t>20.1</w:t>
            </w:r>
          </w:p>
        </w:tc>
        <w:tc>
          <w:tcPr>
            <w:tcW w:w="7335" w:type="dxa"/>
            <w:noWrap w:val="0"/>
            <w:vAlign w:val="top"/>
          </w:tcPr>
          <w:p w14:paraId="5934126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lang w:val="en-US" w:eastAsia="zh-CN"/>
              </w:rPr>
            </w:pPr>
            <w:r>
              <w:rPr>
                <w:color w:val="auto"/>
              </w:rPr>
              <w:t>建筑工程一切险的保险费率：</w:t>
            </w:r>
            <w:r>
              <w:rPr>
                <w:rFonts w:hint="eastAsia"/>
                <w:color w:val="auto"/>
              </w:rPr>
              <w:t>2.5‰</w:t>
            </w:r>
          </w:p>
        </w:tc>
      </w:tr>
      <w:tr w14:paraId="4AA53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29" w:type="dxa"/>
            <w:noWrap w:val="0"/>
            <w:vAlign w:val="top"/>
          </w:tcPr>
          <w:p w14:paraId="20E36469">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rFonts w:hint="eastAsia"/>
                <w:color w:val="auto"/>
                <w:lang w:val="en-US" w:eastAsia="zh-CN"/>
              </w:rPr>
              <w:t>29</w:t>
            </w:r>
          </w:p>
        </w:tc>
        <w:tc>
          <w:tcPr>
            <w:tcW w:w="1081" w:type="dxa"/>
            <w:noWrap w:val="0"/>
            <w:vAlign w:val="top"/>
          </w:tcPr>
          <w:p w14:paraId="66301001">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lang w:val="en-US" w:eastAsia="zh-CN"/>
              </w:rPr>
            </w:pPr>
            <w:r>
              <w:rPr>
                <w:color w:val="auto"/>
              </w:rPr>
              <w:t>20.4.2</w:t>
            </w:r>
          </w:p>
        </w:tc>
        <w:tc>
          <w:tcPr>
            <w:tcW w:w="7335" w:type="dxa"/>
            <w:noWrap w:val="0"/>
            <w:vAlign w:val="top"/>
          </w:tcPr>
          <w:p w14:paraId="0F265FE7">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第三者责任险的最低投保金额：</w:t>
            </w:r>
            <w:r>
              <w:rPr>
                <w:rFonts w:hint="eastAsia"/>
                <w:color w:val="auto"/>
                <w:u w:val="single"/>
                <w:lang w:val="en-US" w:eastAsia="zh-CN"/>
              </w:rPr>
              <w:t>200</w:t>
            </w:r>
            <w:r>
              <w:rPr>
                <w:color w:val="auto"/>
              </w:rPr>
              <w:t>万元，事故次数不限（不计免赔额）</w:t>
            </w:r>
          </w:p>
          <w:p w14:paraId="6C35329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eastAsia"/>
                <w:color w:val="auto"/>
                <w:lang w:val="en-US" w:eastAsia="zh-CN"/>
              </w:rPr>
            </w:pPr>
            <w:r>
              <w:rPr>
                <w:color w:val="auto"/>
              </w:rPr>
              <w:t>保险费率：</w:t>
            </w:r>
            <w:r>
              <w:rPr>
                <w:rFonts w:hint="eastAsia"/>
                <w:color w:val="auto"/>
                <w:u w:val="single"/>
                <w:lang w:val="en-US" w:eastAsia="zh-CN"/>
              </w:rPr>
              <w:t>1.5</w:t>
            </w:r>
            <w:r>
              <w:rPr>
                <w:rFonts w:hint="eastAsia"/>
                <w:color w:val="auto"/>
                <w:u w:val="single"/>
              </w:rPr>
              <w:t>‰</w:t>
            </w:r>
          </w:p>
        </w:tc>
      </w:tr>
      <w:tr w14:paraId="0178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trPr>
        <w:tc>
          <w:tcPr>
            <w:tcW w:w="629" w:type="dxa"/>
            <w:noWrap w:val="0"/>
            <w:vAlign w:val="top"/>
          </w:tcPr>
          <w:p w14:paraId="6B066BA2">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default"/>
                <w:color w:val="auto"/>
                <w:lang w:val="en-US" w:eastAsia="zh-CN"/>
              </w:rPr>
            </w:pPr>
            <w:r>
              <w:rPr>
                <w:rFonts w:hint="eastAsia"/>
                <w:color w:val="auto"/>
                <w:lang w:val="en-US" w:eastAsia="zh-CN"/>
              </w:rPr>
              <w:t>30</w:t>
            </w:r>
          </w:p>
        </w:tc>
        <w:tc>
          <w:tcPr>
            <w:tcW w:w="1081" w:type="dxa"/>
            <w:noWrap w:val="0"/>
            <w:vAlign w:val="top"/>
          </w:tcPr>
          <w:p w14:paraId="684E2E3A">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lang w:val="en-US" w:eastAsia="zh-CN"/>
              </w:rPr>
            </w:pPr>
            <w:r>
              <w:rPr>
                <w:color w:val="auto"/>
              </w:rPr>
              <w:t>24.1</w:t>
            </w:r>
          </w:p>
        </w:tc>
        <w:tc>
          <w:tcPr>
            <w:tcW w:w="7335" w:type="dxa"/>
            <w:noWrap w:val="0"/>
            <w:vAlign w:val="top"/>
          </w:tcPr>
          <w:p w14:paraId="64FD8BA4">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color w:val="auto"/>
              </w:rPr>
            </w:pPr>
            <w:r>
              <w:rPr>
                <w:color w:val="auto"/>
              </w:rPr>
              <w:t>争议的最终解决方式：</w:t>
            </w:r>
            <w:r>
              <w:rPr>
                <w:color w:val="auto"/>
                <w:u w:val="single"/>
              </w:rPr>
              <w:t>诉讼</w:t>
            </w:r>
          </w:p>
          <w:p w14:paraId="3E926573">
            <w:pPr>
              <w:keepNext w:val="0"/>
              <w:keepLines w:val="0"/>
              <w:pageBreakBefore w:val="0"/>
              <w:widowControl w:val="0"/>
              <w:kinsoku/>
              <w:wordWrap w:val="0"/>
              <w:overflowPunct/>
              <w:topLinePunct w:val="0"/>
              <w:autoSpaceDE/>
              <w:autoSpaceDN/>
              <w:bidi w:val="0"/>
              <w:adjustRightInd w:val="0"/>
              <w:snapToGrid w:val="0"/>
              <w:ind w:firstLine="0" w:firstLineChars="0"/>
              <w:textAlignment w:val="baseline"/>
              <w:rPr>
                <w:rFonts w:hint="default"/>
                <w:color w:val="auto"/>
                <w:lang w:val="en-US" w:eastAsia="zh-CN"/>
              </w:rPr>
            </w:pPr>
            <w:r>
              <w:rPr>
                <w:color w:val="auto"/>
              </w:rPr>
              <w:t>如采用仲裁，仲裁委员会名称：</w:t>
            </w:r>
            <w:r>
              <w:rPr>
                <w:rFonts w:hint="eastAsia"/>
                <w:color w:val="auto"/>
                <w:u w:val="single"/>
                <w:lang w:val="en-US" w:eastAsia="zh-CN"/>
              </w:rPr>
              <w:t>/</w:t>
            </w:r>
          </w:p>
        </w:tc>
      </w:tr>
    </w:tbl>
    <w:p w14:paraId="4BA0A4DA">
      <w:pPr>
        <w:pStyle w:val="3"/>
        <w:bidi w:val="0"/>
        <w:jc w:val="center"/>
        <w:rPr>
          <w:b/>
          <w:bCs/>
          <w:color w:val="auto"/>
          <w:szCs w:val="24"/>
          <w:highlight w:val="none"/>
        </w:rPr>
      </w:pPr>
      <w:r>
        <w:rPr>
          <w:color w:val="auto"/>
          <w:highlight w:val="none"/>
        </w:rPr>
        <w:br w:type="page"/>
      </w:r>
      <w:bookmarkStart w:id="46" w:name="_bookmark259"/>
      <w:bookmarkEnd w:id="46"/>
      <w:bookmarkStart w:id="47" w:name="_Toc8595"/>
      <w:r>
        <w:rPr>
          <w:color w:val="auto"/>
        </w:rPr>
        <w:t>项目专用合同条款</w:t>
      </w:r>
      <w:bookmarkEnd w:id="47"/>
    </w:p>
    <w:p w14:paraId="789C5BF0">
      <w:pPr>
        <w:bidi w:val="0"/>
        <w:rPr>
          <w:rFonts w:hint="eastAsia"/>
          <w:color w:val="auto"/>
        </w:rPr>
      </w:pPr>
      <w:r>
        <w:rPr>
          <w:rFonts w:hint="eastAsia"/>
          <w:color w:val="auto"/>
        </w:rPr>
        <w:t>说明：本部分所列的项目专用合同条款是对“公路工程专用合同条款”中规定必须在项目专用合同条款中明确的内容的集中，招标人编制的“项目专用合同条款”不限于本部分所列内容。</w:t>
      </w:r>
    </w:p>
    <w:p w14:paraId="10B5CE10">
      <w:pPr>
        <w:bidi w:val="0"/>
        <w:rPr>
          <w:rFonts w:hint="eastAsia"/>
          <w:color w:val="auto"/>
        </w:rPr>
      </w:pPr>
      <w:bookmarkStart w:id="48" w:name="_bookmark260"/>
      <w:bookmarkEnd w:id="48"/>
      <w:r>
        <w:rPr>
          <w:rFonts w:hint="eastAsia"/>
          <w:color w:val="auto"/>
        </w:rPr>
        <w:t>4.1承包人的一般义务</w:t>
      </w:r>
    </w:p>
    <w:p w14:paraId="6FFF1F7A">
      <w:pPr>
        <w:bidi w:val="0"/>
        <w:rPr>
          <w:rFonts w:hint="eastAsia"/>
          <w:color w:val="auto"/>
        </w:rPr>
      </w:pPr>
      <w:r>
        <w:rPr>
          <w:rFonts w:hint="eastAsia"/>
          <w:color w:val="auto"/>
        </w:rPr>
        <w:t>4.1.10其他义务</w:t>
      </w:r>
    </w:p>
    <w:p w14:paraId="1A8D0584">
      <w:pPr>
        <w:bidi w:val="0"/>
        <w:rPr>
          <w:rFonts w:hint="eastAsia" w:ascii="宋体" w:hAnsi="宋体" w:eastAsia="宋体" w:cs="宋体"/>
          <w:color w:val="auto"/>
          <w:szCs w:val="21"/>
          <w:highlight w:val="none"/>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承包人应履行的其他义务：</w:t>
      </w:r>
      <w:r>
        <w:rPr>
          <w:rFonts w:hint="eastAsia"/>
          <w:color w:val="auto"/>
          <w:u w:val="single"/>
          <w:lang w:val="en-US" w:eastAsia="zh-CN"/>
        </w:rPr>
        <w:t xml:space="preserve">                  </w:t>
      </w:r>
    </w:p>
    <w:p w14:paraId="0D28100C">
      <w:pPr>
        <w:bidi w:val="0"/>
        <w:rPr>
          <w:rFonts w:hint="eastAsia"/>
          <w:color w:val="auto"/>
        </w:rPr>
      </w:pPr>
      <w:bookmarkStart w:id="49" w:name="_bookmark261"/>
      <w:bookmarkEnd w:id="49"/>
      <w:bookmarkStart w:id="50" w:name="_bookmark261"/>
      <w:bookmarkEnd w:id="50"/>
      <w:r>
        <w:rPr>
          <w:rFonts w:hint="eastAsia"/>
          <w:color w:val="auto"/>
          <w:lang w:val="en-US" w:eastAsia="zh-CN"/>
        </w:rPr>
        <w:t>4.11不利物质条件</w:t>
      </w:r>
    </w:p>
    <w:p w14:paraId="7675CB70">
      <w:pPr>
        <w:bidi w:val="0"/>
        <w:rPr>
          <w:rFonts w:hint="eastAsia"/>
          <w:color w:val="auto"/>
          <w:lang w:val="en-US" w:eastAsia="zh-CN"/>
        </w:rPr>
      </w:pPr>
      <w:r>
        <w:rPr>
          <w:rFonts w:hint="eastAsia"/>
          <w:color w:val="auto"/>
          <w:lang w:val="en-US" w:eastAsia="zh-CN"/>
        </w:rPr>
        <w:t>4.11.1</w:t>
      </w:r>
      <w:r>
        <w:rPr>
          <w:rFonts w:hint="eastAsia"/>
          <w:color w:val="auto"/>
        </w:rPr>
        <w:t>不利物质条件的范围：</w:t>
      </w:r>
      <w:r>
        <w:rPr>
          <w:rFonts w:hint="eastAsia"/>
          <w:color w:val="auto"/>
          <w:u w:val="single"/>
          <w:lang w:val="en-US" w:eastAsia="zh-CN"/>
        </w:rPr>
        <w:t xml:space="preserve">            </w:t>
      </w:r>
    </w:p>
    <w:p w14:paraId="2EFA3270">
      <w:pPr>
        <w:bidi w:val="0"/>
        <w:rPr>
          <w:rFonts w:hint="eastAsia"/>
          <w:color w:val="auto"/>
        </w:rPr>
      </w:pPr>
      <w:bookmarkStart w:id="51" w:name="_bookmark262"/>
      <w:bookmarkEnd w:id="51"/>
      <w:r>
        <w:rPr>
          <w:rFonts w:hint="eastAsia"/>
          <w:color w:val="auto"/>
        </w:rPr>
        <w:t>10.1合同进度计划</w:t>
      </w:r>
    </w:p>
    <w:p w14:paraId="159CC575">
      <w:pPr>
        <w:bidi w:val="0"/>
        <w:rPr>
          <w:rFonts w:hint="eastAsia"/>
          <w:color w:val="auto"/>
        </w:rPr>
      </w:pPr>
      <w:r>
        <w:rPr>
          <w:rFonts w:hint="eastAsia"/>
          <w:color w:val="auto"/>
        </w:rPr>
        <w:t>承包人编制施工方案的内容：</w:t>
      </w:r>
      <w:r>
        <w:rPr>
          <w:rFonts w:hint="eastAsia"/>
          <w:color w:val="auto"/>
          <w:u w:val="single"/>
          <w:lang w:val="en-US" w:eastAsia="zh-CN"/>
        </w:rPr>
        <w:t xml:space="preserve">                  </w:t>
      </w:r>
    </w:p>
    <w:p w14:paraId="298DBC74">
      <w:pPr>
        <w:bidi w:val="0"/>
        <w:rPr>
          <w:rFonts w:hint="eastAsia"/>
          <w:color w:val="auto"/>
        </w:rPr>
      </w:pPr>
      <w:bookmarkStart w:id="52" w:name="_bookmark263"/>
      <w:bookmarkEnd w:id="52"/>
      <w:r>
        <w:rPr>
          <w:rFonts w:hint="eastAsia"/>
          <w:color w:val="auto"/>
        </w:rPr>
        <w:t>11.4异常恶劣的气候条件</w:t>
      </w:r>
    </w:p>
    <w:p w14:paraId="32C26BEB">
      <w:pPr>
        <w:bidi w:val="0"/>
        <w:rPr>
          <w:rFonts w:hint="eastAsia"/>
          <w:color w:val="auto"/>
          <w:u w:val="single"/>
          <w:lang w:eastAsia="zh-CN"/>
        </w:rPr>
      </w:pPr>
      <w:r>
        <w:rPr>
          <w:rFonts w:hint="eastAsia"/>
          <w:color w:val="auto"/>
        </w:rPr>
        <w:t>异常恶劣的气候条件的范围：</w:t>
      </w:r>
      <w:r>
        <w:rPr>
          <w:rFonts w:hint="eastAsia"/>
          <w:color w:val="auto"/>
          <w:u w:val="single"/>
          <w:lang w:eastAsia="zh-CN"/>
        </w:rPr>
        <w:t>（以工程所在地气象部门发布的数据为准）为：</w:t>
      </w:r>
    </w:p>
    <w:p w14:paraId="7BDEB379">
      <w:pPr>
        <w:bidi w:val="0"/>
        <w:rPr>
          <w:rFonts w:hint="eastAsia"/>
          <w:color w:val="auto"/>
          <w:u w:val="single"/>
          <w:lang w:eastAsia="zh-CN"/>
        </w:rPr>
      </w:pPr>
      <w:r>
        <w:rPr>
          <w:rFonts w:hint="eastAsia"/>
          <w:color w:val="auto"/>
          <w:u w:val="single"/>
          <w:lang w:eastAsia="zh-CN"/>
        </w:rPr>
        <w:t>（1）日降雨量大于50㎜的雨日超过3天；</w:t>
      </w:r>
    </w:p>
    <w:p w14:paraId="266352ED">
      <w:pPr>
        <w:bidi w:val="0"/>
        <w:rPr>
          <w:rFonts w:hint="eastAsia"/>
          <w:color w:val="auto"/>
          <w:u w:val="single"/>
          <w:lang w:eastAsia="zh-CN"/>
        </w:rPr>
      </w:pPr>
      <w:r>
        <w:rPr>
          <w:rFonts w:hint="eastAsia"/>
          <w:color w:val="auto"/>
          <w:u w:val="single"/>
          <w:lang w:eastAsia="zh-CN"/>
        </w:rPr>
        <w:t>（2）风速大于24.5m/s的10级以上台风灾害；</w:t>
      </w:r>
    </w:p>
    <w:p w14:paraId="6DB86F88">
      <w:pPr>
        <w:bidi w:val="0"/>
        <w:rPr>
          <w:rFonts w:hint="eastAsia"/>
          <w:color w:val="auto"/>
          <w:u w:val="single"/>
          <w:lang w:eastAsia="zh-CN"/>
        </w:rPr>
      </w:pPr>
      <w:r>
        <w:rPr>
          <w:rFonts w:hint="eastAsia"/>
          <w:color w:val="auto"/>
          <w:u w:val="single"/>
          <w:lang w:eastAsia="zh-CN"/>
        </w:rPr>
        <w:t>（3）日气温超过35℃的高温大于3天；</w:t>
      </w:r>
    </w:p>
    <w:p w14:paraId="43589EBF">
      <w:pPr>
        <w:bidi w:val="0"/>
        <w:rPr>
          <w:rFonts w:hint="eastAsia"/>
          <w:color w:val="auto"/>
          <w:u w:val="single"/>
          <w:lang w:eastAsia="zh-CN"/>
        </w:rPr>
      </w:pPr>
      <w:r>
        <w:rPr>
          <w:rFonts w:hint="eastAsia"/>
          <w:color w:val="auto"/>
          <w:u w:val="single"/>
          <w:lang w:eastAsia="zh-CN"/>
        </w:rPr>
        <w:t>（4）日气温低于-10℃的严寒大于3天。</w:t>
      </w:r>
    </w:p>
    <w:p w14:paraId="0DB023ED">
      <w:pPr>
        <w:bidi w:val="0"/>
        <w:rPr>
          <w:rFonts w:hint="eastAsia"/>
          <w:color w:val="auto"/>
          <w:lang w:eastAsia="zh-CN"/>
        </w:rPr>
      </w:pPr>
      <w:r>
        <w:rPr>
          <w:rFonts w:hint="eastAsia"/>
          <w:color w:val="auto"/>
          <w:lang w:eastAsia="zh-CN"/>
        </w:rPr>
        <w:t>（5）造成工程损坏的冰雹和大雪灾害：双方协商确定。</w:t>
      </w:r>
    </w:p>
    <w:p w14:paraId="595AFC1F">
      <w:pPr>
        <w:bidi w:val="0"/>
        <w:rPr>
          <w:rFonts w:hint="eastAsia"/>
          <w:color w:val="auto"/>
          <w:lang w:eastAsia="zh-CN"/>
        </w:rPr>
      </w:pPr>
      <w:r>
        <w:rPr>
          <w:rFonts w:hint="eastAsia"/>
          <w:color w:val="auto"/>
          <w:lang w:eastAsia="zh-CN"/>
        </w:rPr>
        <w:t>（6）其它异常恶劣气候灾害。</w:t>
      </w:r>
    </w:p>
    <w:p w14:paraId="2C825E98">
      <w:pPr>
        <w:bidi w:val="0"/>
        <w:rPr>
          <w:rFonts w:hint="eastAsia"/>
          <w:color w:val="auto"/>
        </w:rPr>
      </w:pPr>
      <w:bookmarkStart w:id="53" w:name="_bookmark264"/>
      <w:bookmarkEnd w:id="53"/>
      <w:r>
        <w:rPr>
          <w:rFonts w:hint="eastAsia"/>
          <w:color w:val="auto"/>
        </w:rPr>
        <w:t>12.1承包人暂停施工的责任</w:t>
      </w:r>
    </w:p>
    <w:p w14:paraId="078592DB">
      <w:pPr>
        <w:bidi w:val="0"/>
        <w:rPr>
          <w:rFonts w:hint="eastAsia"/>
          <w:color w:val="auto"/>
        </w:rPr>
      </w:pPr>
      <w:r>
        <w:rPr>
          <w:rFonts w:hint="eastAsia"/>
          <w:color w:val="auto"/>
        </w:rPr>
        <w:t>12.1（6）由承包人承担的其他暂停施工：</w:t>
      </w:r>
      <w:r>
        <w:rPr>
          <w:rFonts w:hint="eastAsia"/>
          <w:color w:val="auto"/>
          <w:lang w:val="en-US" w:eastAsia="en-US"/>
        </w:rPr>
        <w:t xml:space="preserve">若承包人擅自暂停施工超过10天以上的，视为承包人违约，发包人有权解除合同，只支付已完成合格工程量50%的价款，并且履约保证金不予退还，同时建议行政主管部门记录不良行为信息并公开发布 </w:t>
      </w:r>
    </w:p>
    <w:p w14:paraId="6D54D2C6">
      <w:pPr>
        <w:bidi w:val="0"/>
        <w:rPr>
          <w:rFonts w:hint="eastAsia"/>
          <w:color w:val="auto"/>
        </w:rPr>
      </w:pPr>
      <w:r>
        <w:rPr>
          <w:rFonts w:hint="eastAsia"/>
          <w:color w:val="auto"/>
        </w:rPr>
        <w:t>17.1计量</w:t>
      </w:r>
    </w:p>
    <w:p w14:paraId="362337E9">
      <w:pPr>
        <w:bidi w:val="0"/>
        <w:rPr>
          <w:rFonts w:hint="eastAsia"/>
          <w:color w:val="auto"/>
        </w:rPr>
      </w:pPr>
      <w:r>
        <w:rPr>
          <w:rFonts w:hint="eastAsia"/>
          <w:color w:val="auto"/>
        </w:rPr>
        <w:t>17.1.5本项目工程量清单中总额价子目的支付原则和支付进度：</w:t>
      </w:r>
      <w:r>
        <w:rPr>
          <w:rFonts w:hint="eastAsia"/>
          <w:color w:val="auto"/>
          <w:u w:val="single"/>
          <w:lang w:val="en-US" w:eastAsia="zh-CN"/>
        </w:rPr>
        <w:t xml:space="preserve">      </w:t>
      </w:r>
    </w:p>
    <w:p w14:paraId="03480ED6">
      <w:pPr>
        <w:bidi w:val="0"/>
        <w:rPr>
          <w:rFonts w:hint="eastAsia"/>
          <w:color w:val="auto"/>
        </w:rPr>
      </w:pPr>
      <w:bookmarkStart w:id="54" w:name="_bookmark265"/>
      <w:bookmarkEnd w:id="54"/>
      <w:r>
        <w:rPr>
          <w:rFonts w:hint="eastAsia"/>
          <w:color w:val="auto"/>
        </w:rPr>
        <w:t>17.3工程进度付款</w:t>
      </w:r>
    </w:p>
    <w:p w14:paraId="683F9EF1">
      <w:pPr>
        <w:bidi w:val="0"/>
        <w:rPr>
          <w:rFonts w:hint="eastAsia"/>
          <w:color w:val="auto"/>
        </w:rPr>
      </w:pPr>
      <w:r>
        <w:rPr>
          <w:rFonts w:hint="eastAsia"/>
          <w:color w:val="auto"/>
        </w:rPr>
        <w:t>17.3.5农民工工资保证金的缴存时间：</w:t>
      </w:r>
      <w:r>
        <w:rPr>
          <w:rFonts w:hint="eastAsia"/>
          <w:color w:val="auto"/>
          <w:u w:val="single"/>
          <w:lang w:val="en-US" w:eastAsia="zh-CN"/>
        </w:rPr>
        <w:t xml:space="preserve">                  </w:t>
      </w:r>
    </w:p>
    <w:p w14:paraId="298292C4">
      <w:pPr>
        <w:bidi w:val="0"/>
        <w:rPr>
          <w:rFonts w:hint="eastAsia"/>
          <w:color w:val="auto"/>
        </w:rPr>
      </w:pPr>
      <w:r>
        <w:rPr>
          <w:rFonts w:hint="eastAsia"/>
          <w:color w:val="auto"/>
        </w:rPr>
        <w:t>农民工工资保证金的缴存金额：农民工工资保证金按现行阜阳市相关规定执行，支持中标企业自主选择现金、银行转账、银行电汇、银行保函、担保机构担保、保证保险等形式，承包人在合同签订之前全额交纳。待工程竣工验收合格后一次性退还（以现金形式提交保证金的，同时退还保证金本金和银行同期存款利息）。</w:t>
      </w:r>
    </w:p>
    <w:p w14:paraId="79BB9560">
      <w:pPr>
        <w:bidi w:val="0"/>
        <w:rPr>
          <w:rFonts w:hint="eastAsia"/>
          <w:color w:val="auto"/>
        </w:rPr>
      </w:pPr>
      <w:r>
        <w:rPr>
          <w:rFonts w:hint="eastAsia"/>
          <w:color w:val="auto"/>
        </w:rPr>
        <w:t>农民工工资保证金的扣留条件：</w:t>
      </w:r>
      <w:r>
        <w:rPr>
          <w:rFonts w:hint="eastAsia"/>
          <w:color w:val="auto"/>
          <w:u w:val="single"/>
          <w:lang w:val="en-US" w:eastAsia="zh-CN"/>
        </w:rPr>
        <w:t xml:space="preserve">                        </w:t>
      </w:r>
    </w:p>
    <w:p w14:paraId="565D2432">
      <w:pPr>
        <w:bidi w:val="0"/>
        <w:rPr>
          <w:rFonts w:hint="eastAsia"/>
          <w:color w:val="auto"/>
          <w:u w:val="single"/>
        </w:rPr>
      </w:pPr>
      <w:r>
        <w:rPr>
          <w:rFonts w:hint="eastAsia"/>
          <w:color w:val="auto"/>
        </w:rPr>
        <w:t>农民工工资保证金的返还时间：</w:t>
      </w:r>
      <w:r>
        <w:rPr>
          <w:rFonts w:hint="eastAsia"/>
          <w:color w:val="auto"/>
          <w:u w:val="single"/>
        </w:rPr>
        <w:t>待工程竣工验收合格后一次性退还（以现金形式提交保证金的，同时退还保证金本金和银行同期存款利息）</w:t>
      </w:r>
    </w:p>
    <w:p w14:paraId="25159F7F">
      <w:pPr>
        <w:bidi w:val="0"/>
        <w:rPr>
          <w:rFonts w:hint="eastAsia"/>
          <w:color w:val="auto"/>
        </w:rPr>
      </w:pPr>
      <w:bookmarkStart w:id="55" w:name="_bookmark266"/>
      <w:bookmarkEnd w:id="55"/>
      <w:bookmarkStart w:id="56" w:name="_bookmark266"/>
      <w:bookmarkEnd w:id="56"/>
      <w:r>
        <w:rPr>
          <w:rFonts w:hint="eastAsia"/>
          <w:color w:val="auto"/>
          <w:lang w:val="en-US" w:eastAsia="zh-CN"/>
        </w:rPr>
        <w:t>21.1</w:t>
      </w:r>
      <w:r>
        <w:rPr>
          <w:rFonts w:hint="eastAsia"/>
          <w:color w:val="auto"/>
        </w:rPr>
        <w:t>不可抗力的确认</w:t>
      </w:r>
    </w:p>
    <w:p w14:paraId="715E96A3">
      <w:pPr>
        <w:bidi w:val="0"/>
        <w:rPr>
          <w:rFonts w:hint="eastAsia"/>
          <w:color w:val="auto"/>
        </w:rPr>
      </w:pPr>
      <w:r>
        <w:rPr>
          <w:rFonts w:hint="eastAsia"/>
          <w:color w:val="auto"/>
          <w:lang w:val="en-US" w:eastAsia="zh-CN"/>
        </w:rPr>
        <w:t>21.1.1</w:t>
      </w:r>
      <w:r>
        <w:rPr>
          <w:rFonts w:hint="eastAsia"/>
          <w:color w:val="auto"/>
        </w:rPr>
        <w:t>（6）不可抗力的其他情形：</w:t>
      </w:r>
      <w:r>
        <w:rPr>
          <w:rFonts w:hint="eastAsia"/>
          <w:color w:val="auto"/>
          <w:u w:val="single"/>
          <w:lang w:val="en-US" w:eastAsia="zh-CN"/>
        </w:rPr>
        <w:t xml:space="preserve">                  </w:t>
      </w:r>
    </w:p>
    <w:p w14:paraId="2D1D8456">
      <w:pPr>
        <w:bidi w:val="0"/>
        <w:rPr>
          <w:rFonts w:hint="eastAsia"/>
          <w:color w:val="auto"/>
        </w:rPr>
      </w:pPr>
      <w:bookmarkStart w:id="57" w:name="_bookmark267"/>
      <w:bookmarkEnd w:id="57"/>
      <w:bookmarkStart w:id="58" w:name="_bookmark267"/>
      <w:bookmarkEnd w:id="58"/>
      <w:r>
        <w:rPr>
          <w:rFonts w:hint="eastAsia"/>
          <w:color w:val="auto"/>
          <w:lang w:val="en-US" w:eastAsia="zh-CN"/>
        </w:rPr>
        <w:t>22.1</w:t>
      </w:r>
      <w:r>
        <w:rPr>
          <w:rFonts w:hint="eastAsia"/>
          <w:color w:val="auto"/>
        </w:rPr>
        <w:t>承包人违约</w:t>
      </w:r>
    </w:p>
    <w:p w14:paraId="0F0A2DF3">
      <w:pPr>
        <w:bidi w:val="0"/>
        <w:rPr>
          <w:rFonts w:hint="eastAsia"/>
          <w:color w:val="auto"/>
        </w:rPr>
      </w:pPr>
      <w:r>
        <w:rPr>
          <w:rFonts w:hint="eastAsia"/>
          <w:color w:val="auto"/>
        </w:rPr>
        <w:t>22.1.2当承包人发生第22.1.1项约定的违约情况时，发包人有权向承包人处以违约金，具体约定如下：</w:t>
      </w:r>
      <w:r>
        <w:rPr>
          <w:rFonts w:hint="eastAsia"/>
          <w:color w:val="auto"/>
          <w:u w:val="single"/>
        </w:rPr>
        <w:t>项目实施期间</w:t>
      </w:r>
      <w:r>
        <w:rPr>
          <w:rFonts w:hint="eastAsia"/>
          <w:color w:val="auto"/>
          <w:u w:val="single"/>
          <w:lang w:eastAsia="zh-CN"/>
        </w:rPr>
        <w:t>更换项目经理或技术负责人的每次支付违约金</w:t>
      </w:r>
      <w:r>
        <w:rPr>
          <w:rFonts w:hint="eastAsia"/>
          <w:b/>
          <w:bCs/>
          <w:color w:val="auto"/>
          <w:u w:val="single"/>
          <w:lang w:val="en-US" w:eastAsia="zh-CN"/>
        </w:rPr>
        <w:t>1</w:t>
      </w:r>
      <w:r>
        <w:rPr>
          <w:rFonts w:hint="eastAsia"/>
          <w:b/>
          <w:bCs/>
          <w:color w:val="auto"/>
          <w:u w:val="single"/>
          <w:lang w:eastAsia="zh-CN"/>
        </w:rPr>
        <w:t>万元</w:t>
      </w:r>
      <w:r>
        <w:rPr>
          <w:rFonts w:hint="eastAsia"/>
          <w:color w:val="auto"/>
          <w:u w:val="single"/>
          <w:lang w:eastAsia="zh-CN"/>
        </w:rPr>
        <w:t>，更换其余人员的每人次支付违约金</w:t>
      </w:r>
      <w:r>
        <w:rPr>
          <w:rFonts w:hint="eastAsia"/>
          <w:b/>
          <w:bCs/>
          <w:color w:val="auto"/>
          <w:u w:val="single"/>
          <w:lang w:val="en-US" w:eastAsia="zh-CN"/>
        </w:rPr>
        <w:t>0.5</w:t>
      </w:r>
      <w:r>
        <w:rPr>
          <w:rFonts w:hint="eastAsia"/>
          <w:b/>
          <w:bCs/>
          <w:color w:val="auto"/>
          <w:u w:val="single"/>
          <w:lang w:eastAsia="zh-CN"/>
        </w:rPr>
        <w:t>万元</w:t>
      </w:r>
      <w:r>
        <w:rPr>
          <w:rFonts w:hint="eastAsia"/>
          <w:color w:val="auto"/>
          <w:u w:val="single"/>
        </w:rPr>
        <w:t>。</w:t>
      </w:r>
    </w:p>
    <w:p w14:paraId="2F448BBC">
      <w:pPr>
        <w:bidi w:val="0"/>
        <w:rPr>
          <w:rFonts w:hint="eastAsia"/>
          <w:color w:val="auto"/>
        </w:rPr>
      </w:pPr>
      <w:bookmarkStart w:id="59" w:name="_bookmark268"/>
      <w:bookmarkEnd w:id="59"/>
      <w:bookmarkStart w:id="60" w:name="_bookmark268"/>
      <w:bookmarkEnd w:id="60"/>
      <w:r>
        <w:rPr>
          <w:rFonts w:hint="eastAsia"/>
          <w:color w:val="auto"/>
          <w:lang w:val="en-US" w:eastAsia="zh-CN"/>
        </w:rPr>
        <w:t>22.2.2</w:t>
      </w:r>
      <w:r>
        <w:rPr>
          <w:rFonts w:hint="eastAsia"/>
          <w:color w:val="auto"/>
        </w:rPr>
        <w:t>发包人违约</w:t>
      </w:r>
    </w:p>
    <w:p w14:paraId="16B333C8">
      <w:pPr>
        <w:bidi w:val="0"/>
        <w:rPr>
          <w:color w:val="auto"/>
        </w:rPr>
      </w:pPr>
      <w:r>
        <w:rPr>
          <w:rFonts w:hint="eastAsia"/>
          <w:color w:val="auto"/>
        </w:rPr>
        <w:t>发包人无正当理由不按时返还履约保证金、质量保证金或农民工工资保证金的，发包人应向承包人支付的违约金如下：</w:t>
      </w:r>
      <w:r>
        <w:rPr>
          <w:rFonts w:hint="eastAsia"/>
          <w:color w:val="auto"/>
          <w:u w:val="single"/>
          <w:lang w:val="en-US" w:eastAsia="zh-CN"/>
        </w:rPr>
        <w:t xml:space="preserve">            </w:t>
      </w:r>
    </w:p>
    <w:p w14:paraId="4169F010">
      <w:pPr>
        <w:bidi w:val="0"/>
        <w:rPr>
          <w:rFonts w:hint="eastAsia"/>
          <w:color w:val="auto"/>
        </w:rPr>
      </w:pPr>
      <w:r>
        <w:rPr>
          <w:rFonts w:hint="eastAsia"/>
          <w:color w:val="auto"/>
        </w:rPr>
        <w:t>工程质量</w:t>
      </w:r>
    </w:p>
    <w:p w14:paraId="33A40AF8">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1、乙方严格按照设计标准、规范的施工程序进行施工，随时接受甲方、监督部门质量监督员的检查检验，因乙方原因引起规格的变更和质量问题，乙方要承担一切责任。</w:t>
      </w:r>
    </w:p>
    <w:p w14:paraId="75FD04FB">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、隐蔽工程和中间验收。工程具备覆盖、掩盖条件或达到协议约定的中间验收部位，在乙方自检合格后，应提前24小时通知</w:t>
      </w:r>
      <w:r>
        <w:rPr>
          <w:rFonts w:hint="eastAsia" w:cs="宋体"/>
          <w:color w:val="auto"/>
          <w:lang w:val="en-US" w:eastAsia="zh-CN"/>
        </w:rPr>
        <w:t>甲方</w:t>
      </w:r>
      <w:r>
        <w:rPr>
          <w:rFonts w:hint="eastAsia" w:ascii="宋体" w:hAnsi="宋体" w:eastAsia="宋体" w:cs="宋体"/>
          <w:color w:val="auto"/>
        </w:rPr>
        <w:t>验收。乙方准备验收记录。验收合格，方可继续施工。验收不合格，乙方在限定时间内处理后重新验收，因质量检验不合格所发生的返工费用由乙方自行承担。</w:t>
      </w:r>
    </w:p>
    <w:p w14:paraId="1031E4CA">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val="en-US" w:eastAsia="zh-CN"/>
        </w:rPr>
        <w:t>3</w:t>
      </w:r>
      <w:r>
        <w:rPr>
          <w:rFonts w:hint="eastAsia" w:ascii="宋体" w:hAnsi="宋体" w:eastAsia="宋体" w:cs="宋体"/>
          <w:color w:val="auto"/>
        </w:rPr>
        <w:t>、质量要求：</w:t>
      </w:r>
    </w:p>
    <w:p w14:paraId="231F3F7D">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（1）工程质量依据《公路工程质量检验评定标准》进行评定，达到合格标准。</w:t>
      </w:r>
    </w:p>
    <w:p w14:paraId="685C2F0A">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（2）工程质量不符合设计要求，质量不合格，甲方可要求乙方停工或返工，返工费用由乙方承担，工期不予顺延。</w:t>
      </w:r>
    </w:p>
    <w:p w14:paraId="5DF149B1">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（3）严格执行施工规范、安全操作规程，严格按照要求进行施工，做好各项质量检查记录，参加竣工验收，编制工程结算。</w:t>
      </w:r>
    </w:p>
    <w:p w14:paraId="34F56BE0">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（4）施工标准为：按照施工图设计进行施工。</w:t>
      </w:r>
    </w:p>
    <w:p w14:paraId="680DA068">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val="en-US" w:eastAsia="zh-CN"/>
        </w:rPr>
        <w:t>4</w:t>
      </w:r>
      <w:r>
        <w:rPr>
          <w:rFonts w:hint="eastAsia" w:ascii="宋体" w:hAnsi="宋体" w:eastAsia="宋体" w:cs="宋体"/>
          <w:color w:val="auto"/>
        </w:rPr>
        <w:t>、工程在施工中，任何一方不得随意进行变更。</w:t>
      </w:r>
    </w:p>
    <w:p w14:paraId="3868B119">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val="en-US" w:eastAsia="zh-CN"/>
        </w:rPr>
        <w:t>5</w:t>
      </w:r>
      <w:r>
        <w:rPr>
          <w:rFonts w:hint="eastAsia" w:ascii="宋体" w:hAnsi="宋体" w:eastAsia="宋体" w:cs="宋体"/>
          <w:color w:val="auto"/>
        </w:rPr>
        <w:t>、乙方不得擅自更改施工内容。</w:t>
      </w:r>
    </w:p>
    <w:p w14:paraId="24764FCF">
      <w:pPr>
        <w:numPr>
          <w:ilvl w:val="0"/>
          <w:numId w:val="0"/>
        </w:numPr>
        <w:bidi w:val="0"/>
        <w:ind w:leftChars="200"/>
        <w:rPr>
          <w:rFonts w:hint="eastAsia"/>
          <w:color w:val="auto"/>
        </w:rPr>
      </w:pPr>
      <w:r>
        <w:rPr>
          <w:rFonts w:hint="eastAsia"/>
          <w:color w:val="auto"/>
        </w:rPr>
        <w:t>竣（交）工验收</w:t>
      </w:r>
    </w:p>
    <w:p w14:paraId="3655F15E">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w:t>
      </w:r>
      <w:r>
        <w:rPr>
          <w:rFonts w:hint="eastAsia" w:ascii="宋体" w:hAnsi="宋体" w:eastAsia="宋体" w:cs="宋体"/>
          <w:color w:val="auto"/>
        </w:rPr>
        <w:t>、乙方认为工程具备竣（交）工验收条件后，应于竣（交）工验收前十五日内向甲方提供完整竣（交）工资料</w:t>
      </w:r>
      <w:r>
        <w:rPr>
          <w:rFonts w:hint="eastAsia" w:ascii="宋体" w:hAnsi="宋体" w:eastAsia="宋体" w:cs="宋体"/>
          <w:color w:val="auto"/>
          <w:lang w:eastAsia="zh-CN"/>
        </w:rPr>
        <w:t>（</w:t>
      </w:r>
      <w:r>
        <w:rPr>
          <w:rFonts w:hint="eastAsia" w:ascii="宋体" w:hAnsi="宋体" w:eastAsia="宋体" w:cs="宋体"/>
          <w:color w:val="auto"/>
        </w:rPr>
        <w:t>一套</w:t>
      </w:r>
      <w:r>
        <w:rPr>
          <w:rFonts w:hint="eastAsia" w:ascii="宋体" w:hAnsi="宋体" w:eastAsia="宋体" w:cs="宋体"/>
          <w:color w:val="auto"/>
          <w:lang w:eastAsia="zh-CN"/>
        </w:rPr>
        <w:t>）</w:t>
      </w:r>
      <w:r>
        <w:rPr>
          <w:rFonts w:hint="eastAsia" w:ascii="宋体" w:hAnsi="宋体" w:eastAsia="宋体" w:cs="宋体"/>
          <w:color w:val="auto"/>
        </w:rPr>
        <w:t>和竣（交）工验收申请报告。甲方收到报告后十日内申请有关部门组织验收，并在验收后五日内提出修改意见，乙方按修改意见修改，并承担由乙方原因造成修改的费用。</w:t>
      </w:r>
    </w:p>
    <w:p w14:paraId="5548D489">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2、工程竣（交）工验收前，乙方负责管理，期间所发生损坏的整改费用，由乙方承担。</w:t>
      </w:r>
    </w:p>
    <w:p w14:paraId="14DDAB8B">
      <w:pPr>
        <w:bidi w:val="0"/>
        <w:rPr>
          <w:rFonts w:hint="eastAsia"/>
          <w:color w:val="auto"/>
        </w:rPr>
      </w:pPr>
      <w:r>
        <w:rPr>
          <w:rFonts w:hint="eastAsia"/>
          <w:color w:val="auto"/>
        </w:rPr>
        <w:t>保修条件</w:t>
      </w:r>
    </w:p>
    <w:p w14:paraId="7366A5DC">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val="en-US" w:eastAsia="zh-CN"/>
        </w:rPr>
        <w:t>1.</w:t>
      </w:r>
      <w:r>
        <w:rPr>
          <w:rFonts w:hint="eastAsia" w:ascii="宋体" w:hAnsi="宋体" w:eastAsia="宋体" w:cs="宋体"/>
          <w:color w:val="auto"/>
        </w:rPr>
        <w:t>在规定的保修期内，乙方按国家有关规定和约定的保修项目内容进行保修，费用自理。</w:t>
      </w:r>
    </w:p>
    <w:p w14:paraId="53D798AC">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eastAsia="zh-CN"/>
        </w:rPr>
        <w:t>2.</w:t>
      </w:r>
      <w:r>
        <w:rPr>
          <w:rFonts w:hint="eastAsia" w:ascii="宋体" w:hAnsi="宋体" w:eastAsia="宋体" w:cs="宋体"/>
          <w:color w:val="auto"/>
        </w:rPr>
        <w:t>保修期间乙方应在接到甲方修理通知3天内派人修理，否则甲方可委托其他单位或人员修理，因此所发生的费用从乙方质量保证金中扣除，不足部分由乙方另补。</w:t>
      </w:r>
    </w:p>
    <w:p w14:paraId="2F9424F9">
      <w:pPr>
        <w:bidi w:val="0"/>
        <w:rPr>
          <w:rFonts w:hint="eastAsia" w:eastAsia="宋体"/>
          <w:color w:val="auto"/>
          <w:lang w:val="en-US" w:eastAsia="zh-CN"/>
        </w:rPr>
      </w:pPr>
      <w:r>
        <w:rPr>
          <w:rFonts w:hint="eastAsia"/>
          <w:color w:val="auto"/>
        </w:rPr>
        <w:t>双方责任</w:t>
      </w:r>
      <w:r>
        <w:rPr>
          <w:rFonts w:hint="eastAsia"/>
          <w:color w:val="auto"/>
          <w:lang w:val="en-US" w:eastAsia="zh-CN"/>
        </w:rPr>
        <w:t>:</w:t>
      </w:r>
    </w:p>
    <w:p w14:paraId="3AEE78CD">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val="en-US" w:eastAsia="zh-CN"/>
        </w:rPr>
        <w:t>1.</w:t>
      </w:r>
      <w:r>
        <w:rPr>
          <w:rFonts w:hint="eastAsia" w:ascii="宋体" w:hAnsi="宋体" w:eastAsia="宋体" w:cs="宋体"/>
          <w:color w:val="auto"/>
        </w:rPr>
        <w:t>因施工环境造成停工，不计算工期，工期顺延。</w:t>
      </w:r>
    </w:p>
    <w:p w14:paraId="4392CA81">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eastAsia="zh-CN"/>
        </w:rPr>
        <w:t>2.</w:t>
      </w:r>
      <w:r>
        <w:rPr>
          <w:rFonts w:hint="eastAsia" w:ascii="宋体" w:hAnsi="宋体" w:eastAsia="宋体" w:cs="宋体"/>
          <w:color w:val="auto"/>
        </w:rPr>
        <w:t>按照合同及时支付工程款、验收、结算。</w:t>
      </w:r>
    </w:p>
    <w:p w14:paraId="5044C094">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val="en-US" w:eastAsia="zh-CN"/>
        </w:rPr>
        <w:t>3.</w:t>
      </w:r>
      <w:r>
        <w:rPr>
          <w:rFonts w:hint="eastAsia" w:ascii="宋体" w:hAnsi="宋体" w:eastAsia="宋体" w:cs="宋体"/>
          <w:color w:val="auto"/>
        </w:rPr>
        <w:t>在履行合同过程中，乙方每出现下列情形之一者，向甲方支付违约金</w:t>
      </w:r>
      <w:r>
        <w:rPr>
          <w:rFonts w:hint="eastAsia" w:cs="宋体"/>
          <w:color w:val="auto"/>
          <w:lang w:val="en-US" w:eastAsia="zh-CN"/>
        </w:rPr>
        <w:t>1</w:t>
      </w:r>
      <w:r>
        <w:rPr>
          <w:rFonts w:hint="eastAsia" w:ascii="宋体" w:hAnsi="宋体" w:eastAsia="宋体" w:cs="宋体"/>
          <w:color w:val="auto"/>
        </w:rPr>
        <w:t>000元。</w:t>
      </w:r>
    </w:p>
    <w:p w14:paraId="20EAD31C">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⑴工地试验室未按合同承诺组建或未按规定办理备案手续。</w:t>
      </w:r>
    </w:p>
    <w:p w14:paraId="6711A6CA">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⑵自检体系和质量保证体系不完善的。</w:t>
      </w:r>
    </w:p>
    <w:p w14:paraId="1BFE9626">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⑶现场施工未按施工技术规范及施工标准化的规定执行，乙方不执行的。</w:t>
      </w:r>
    </w:p>
    <w:p w14:paraId="028725C1">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⑷未组织每月安全检查的。</w:t>
      </w:r>
    </w:p>
    <w:p w14:paraId="39302FC4">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⑸违规分包的。</w:t>
      </w:r>
    </w:p>
    <w:p w14:paraId="1F21B1B4">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⑹未按甲方指令开工的。</w:t>
      </w:r>
    </w:p>
    <w:p w14:paraId="258EDC9B">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⑺对施工组织设计、专项方案审查不严，无技术主管签字。</w:t>
      </w:r>
    </w:p>
    <w:p w14:paraId="3F200374">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⑻试验资料不规范、不齐全的。</w:t>
      </w:r>
    </w:p>
    <w:p w14:paraId="54F5DB78">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⑼未按要求对施工班组进行技术交底</w:t>
      </w:r>
      <w:r>
        <w:rPr>
          <w:rFonts w:hint="eastAsia" w:cs="宋体"/>
          <w:color w:val="auto"/>
          <w:lang w:val="en-US" w:eastAsia="zh-CN"/>
        </w:rPr>
        <w:t>、安全交底等</w:t>
      </w:r>
      <w:r>
        <w:rPr>
          <w:rFonts w:hint="eastAsia" w:ascii="宋体" w:hAnsi="宋体" w:eastAsia="宋体" w:cs="宋体"/>
          <w:color w:val="auto"/>
        </w:rPr>
        <w:t>或交底内容不齐全的。</w:t>
      </w:r>
    </w:p>
    <w:p w14:paraId="25205083">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⑽未发现图纸中的明显错误而擅自施工的。</w:t>
      </w:r>
    </w:p>
    <w:p w14:paraId="27952574">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⑾对施工现场及设计资料不进行认真复核，测量放样成果错误的。</w:t>
      </w:r>
    </w:p>
    <w:p w14:paraId="7248C9F7">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⑿试验人员对现场施工未按频率进行试验或试验频率不符合要求的。</w:t>
      </w:r>
    </w:p>
    <w:p w14:paraId="0C577FFE">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rPr>
        <w:t>⒀进场材料不合格的。</w:t>
      </w:r>
    </w:p>
    <w:p w14:paraId="2572C50B">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lang w:val="en-US" w:eastAsia="zh-CN"/>
        </w:rPr>
        <w:t>4.</w:t>
      </w:r>
      <w:r>
        <w:rPr>
          <w:rFonts w:hint="eastAsia" w:ascii="宋体" w:hAnsi="宋体" w:eastAsia="宋体" w:cs="宋体"/>
          <w:color w:val="auto"/>
        </w:rPr>
        <w:t>乙方在施工过程中，出现下列情形之一，承担如下违约责任：</w:t>
      </w:r>
    </w:p>
    <w:p w14:paraId="36D14ADD">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（一）违约处罚：</w:t>
      </w:r>
    </w:p>
    <w:p w14:paraId="59B4931F">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⑴项目实施期间更换项目经理处以</w:t>
      </w:r>
      <w:r>
        <w:rPr>
          <w:rFonts w:hint="eastAsia" w:cs="宋体"/>
          <w:b/>
          <w:bCs/>
          <w:color w:val="auto"/>
          <w:lang w:val="en-US" w:eastAsia="zh-CN"/>
        </w:rPr>
        <w:t>1</w:t>
      </w:r>
      <w:r>
        <w:rPr>
          <w:rFonts w:hint="eastAsia" w:ascii="宋体" w:hAnsi="宋体" w:eastAsia="宋体" w:cs="宋体"/>
          <w:b/>
          <w:bCs/>
          <w:color w:val="auto"/>
        </w:rPr>
        <w:t>万元的违约金</w:t>
      </w:r>
      <w:r>
        <w:rPr>
          <w:rFonts w:hint="eastAsia" w:ascii="宋体" w:hAnsi="宋体" w:eastAsia="宋体" w:cs="宋体"/>
          <w:color w:val="auto"/>
        </w:rPr>
        <w:t>，更换技术负责人处以</w:t>
      </w:r>
      <w:r>
        <w:rPr>
          <w:rFonts w:hint="eastAsia" w:cs="宋体"/>
          <w:b/>
          <w:bCs/>
          <w:color w:val="auto"/>
          <w:lang w:val="en-US" w:eastAsia="zh-CN"/>
        </w:rPr>
        <w:t>1</w:t>
      </w:r>
      <w:r>
        <w:rPr>
          <w:rFonts w:hint="eastAsia" w:ascii="宋体" w:hAnsi="宋体" w:eastAsia="宋体" w:cs="宋体"/>
          <w:b/>
          <w:bCs/>
          <w:color w:val="auto"/>
        </w:rPr>
        <w:t>万元</w:t>
      </w:r>
      <w:r>
        <w:rPr>
          <w:rFonts w:hint="eastAsia" w:ascii="宋体" w:hAnsi="宋体" w:eastAsia="宋体" w:cs="宋体"/>
          <w:color w:val="auto"/>
        </w:rPr>
        <w:t>的违约金，更换其他主要人员处以</w:t>
      </w:r>
      <w:r>
        <w:rPr>
          <w:rFonts w:hint="eastAsia" w:cs="宋体"/>
          <w:b/>
          <w:bCs/>
          <w:color w:val="auto"/>
          <w:lang w:val="en-US" w:eastAsia="zh-CN"/>
        </w:rPr>
        <w:t>0.5</w:t>
      </w:r>
      <w:r>
        <w:rPr>
          <w:rFonts w:hint="eastAsia" w:ascii="宋体" w:hAnsi="宋体" w:eastAsia="宋体" w:cs="宋体"/>
          <w:b/>
          <w:bCs/>
          <w:color w:val="auto"/>
        </w:rPr>
        <w:t>万元/人的违约金</w:t>
      </w:r>
      <w:r>
        <w:rPr>
          <w:rFonts w:hint="eastAsia" w:ascii="宋体" w:hAnsi="宋体" w:eastAsia="宋体" w:cs="宋体"/>
          <w:color w:val="auto"/>
        </w:rPr>
        <w:t>。</w:t>
      </w:r>
    </w:p>
    <w:p w14:paraId="5F2C6527">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⑵乙方投入的主要管理人员少于合同约定，每少一位支付甲方</w:t>
      </w:r>
      <w:r>
        <w:rPr>
          <w:rFonts w:hint="eastAsia" w:cs="宋体"/>
          <w:b/>
          <w:bCs/>
          <w:color w:val="auto"/>
          <w:lang w:val="en-US" w:eastAsia="zh-CN"/>
        </w:rPr>
        <w:t>1</w:t>
      </w:r>
      <w:r>
        <w:rPr>
          <w:rFonts w:hint="eastAsia" w:ascii="宋体" w:hAnsi="宋体" w:eastAsia="宋体" w:cs="宋体"/>
          <w:b/>
          <w:bCs/>
          <w:color w:val="auto"/>
        </w:rPr>
        <w:t>000元的违约金</w:t>
      </w:r>
      <w:r>
        <w:rPr>
          <w:rFonts w:hint="eastAsia" w:ascii="宋体" w:hAnsi="宋体" w:eastAsia="宋体" w:cs="宋体"/>
          <w:color w:val="auto"/>
        </w:rPr>
        <w:t>，限期不到位的，甲方有权解除合同。</w:t>
      </w:r>
    </w:p>
    <w:p w14:paraId="60F87D0C">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⑶隐蔽工程验收，乙方存在以下问题的承担如下违约责任：</w:t>
      </w:r>
    </w:p>
    <w:p w14:paraId="1FE9732C">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①乙方任意编造隐蔽工程数据，欺骗业主的，向甲方支付违约金</w:t>
      </w:r>
      <w:r>
        <w:rPr>
          <w:rFonts w:hint="eastAsia" w:cs="宋体"/>
          <w:color w:val="auto"/>
          <w:lang w:val="en-US" w:eastAsia="zh-CN"/>
        </w:rPr>
        <w:t>1</w:t>
      </w:r>
      <w:r>
        <w:rPr>
          <w:rFonts w:hint="eastAsia" w:ascii="宋体" w:hAnsi="宋体" w:eastAsia="宋体" w:cs="宋体"/>
          <w:color w:val="auto"/>
        </w:rPr>
        <w:t>000元。</w:t>
      </w:r>
    </w:p>
    <w:p w14:paraId="4541CCC0">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⑷施工过程中，如发生下列现象之一的，乙方向甲方支付违约金</w:t>
      </w:r>
      <w:r>
        <w:rPr>
          <w:rFonts w:hint="eastAsia" w:cs="宋体"/>
          <w:color w:val="auto"/>
          <w:lang w:val="en-US" w:eastAsia="zh-CN"/>
        </w:rPr>
        <w:t>1</w:t>
      </w:r>
      <w:r>
        <w:rPr>
          <w:rFonts w:hint="eastAsia" w:ascii="宋体" w:hAnsi="宋体" w:eastAsia="宋体" w:cs="宋体"/>
          <w:color w:val="auto"/>
        </w:rPr>
        <w:t>000元。</w:t>
      </w:r>
    </w:p>
    <w:p w14:paraId="688EC7EE">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①现场存在质量问题，但未整改的，或整改不彻底的。</w:t>
      </w:r>
    </w:p>
    <w:p w14:paraId="18E354CB">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②原材料未按批次进场，或进场后未按批次进行检验的。</w:t>
      </w:r>
    </w:p>
    <w:p w14:paraId="4587B5CE">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③原材料或构件</w:t>
      </w:r>
      <w:r>
        <w:rPr>
          <w:rFonts w:hint="eastAsia" w:ascii="宋体" w:hAnsi="宋体" w:eastAsia="宋体" w:cs="宋体"/>
          <w:color w:val="auto"/>
          <w:lang w:eastAsia="zh-CN"/>
        </w:rPr>
        <w:t>进场</w:t>
      </w:r>
      <w:r>
        <w:rPr>
          <w:rFonts w:hint="eastAsia" w:ascii="宋体" w:hAnsi="宋体" w:eastAsia="宋体" w:cs="宋体"/>
          <w:color w:val="auto"/>
        </w:rPr>
        <w:t>未提供原材料供应厂家营业执照、税务登记证、</w:t>
      </w:r>
      <w:r>
        <w:rPr>
          <w:rFonts w:hint="eastAsia" w:ascii="宋体" w:hAnsi="宋体" w:eastAsia="宋体" w:cs="宋体"/>
          <w:color w:val="auto"/>
          <w:lang w:eastAsia="zh-CN"/>
        </w:rPr>
        <w:t>出厂</w:t>
      </w:r>
      <w:r>
        <w:rPr>
          <w:rFonts w:hint="eastAsia" w:ascii="宋体" w:hAnsi="宋体" w:eastAsia="宋体" w:cs="宋体"/>
          <w:color w:val="auto"/>
        </w:rPr>
        <w:t>合格证等证明材料的。</w:t>
      </w:r>
    </w:p>
    <w:p w14:paraId="262A5ED7">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rPr>
      </w:pPr>
      <w:r>
        <w:rPr>
          <w:rFonts w:hint="eastAsia" w:ascii="宋体" w:hAnsi="宋体" w:eastAsia="宋体" w:cs="宋体"/>
          <w:color w:val="auto"/>
        </w:rPr>
        <w:t>④现场技术操作人员未随身携带证明证件的（主指电焊操作工）。</w:t>
      </w:r>
    </w:p>
    <w:p w14:paraId="0D6E31FD">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rPr>
        <w:t>⑤现场原材料保管不到位，污染严重且不及时清理的</w:t>
      </w:r>
    </w:p>
    <w:p w14:paraId="7DAD7B4F">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rPr>
        <w:t>⑥工程沿线无</w:t>
      </w:r>
      <w:r>
        <w:rPr>
          <w:rFonts w:hint="eastAsia" w:ascii="宋体" w:hAnsi="宋体" w:eastAsia="宋体" w:cs="宋体"/>
          <w:color w:val="auto"/>
          <w:lang w:eastAsia="zh-CN"/>
        </w:rPr>
        <w:t>标识</w:t>
      </w:r>
      <w:r>
        <w:rPr>
          <w:rFonts w:hint="eastAsia" w:ascii="宋体" w:hAnsi="宋体" w:eastAsia="宋体" w:cs="宋体"/>
          <w:color w:val="auto"/>
        </w:rPr>
        <w:t>标牌，基坑开挖无安全防护的。</w:t>
      </w:r>
    </w:p>
    <w:p w14:paraId="41F0750C">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rPr>
        <w:t>⑦一线工人在施工中未戴安全帽，高空作业未系安全带等防护用品的。</w:t>
      </w:r>
    </w:p>
    <w:p w14:paraId="4A8877C1">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rPr>
        <w:t>⑧重点工程、重点部位施工安全管理人员不在现场的</w:t>
      </w:r>
    </w:p>
    <w:p w14:paraId="2427A36F">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rPr>
        <w:t>（二）违约处罚并通报：</w:t>
      </w:r>
    </w:p>
    <w:p w14:paraId="19EE6FC8">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rPr>
        <w:t>⑴施工合同段受省、市主管部门或业主通报批评的，每通报一次乙方支付甲方违约金</w:t>
      </w:r>
      <w:r>
        <w:rPr>
          <w:rFonts w:hint="eastAsia" w:ascii="宋体" w:hAnsi="宋体" w:eastAsia="宋体" w:cs="宋体"/>
          <w:color w:val="auto"/>
          <w:lang w:val="en-US" w:eastAsia="zh-CN"/>
        </w:rPr>
        <w:t>5</w:t>
      </w:r>
      <w:r>
        <w:rPr>
          <w:rFonts w:hint="eastAsia" w:ascii="宋体" w:hAnsi="宋体" w:eastAsia="宋体" w:cs="宋体"/>
          <w:color w:val="auto"/>
        </w:rPr>
        <w:t>000元。</w:t>
      </w:r>
    </w:p>
    <w:p w14:paraId="1A5CA522">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5.</w:t>
      </w:r>
      <w:r>
        <w:rPr>
          <w:rFonts w:hint="eastAsia" w:ascii="宋体" w:hAnsi="宋体" w:eastAsia="宋体" w:cs="宋体"/>
          <w:color w:val="auto"/>
        </w:rPr>
        <w:t>根据甲方按合同提供的建设项目批准文件、图纸资料等，及时编制施工方案，做好各项准备工作，并负责施工现场布置。</w:t>
      </w:r>
    </w:p>
    <w:p w14:paraId="02E7D3FF">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6.</w:t>
      </w:r>
      <w:r>
        <w:rPr>
          <w:rFonts w:hint="eastAsia" w:ascii="宋体" w:hAnsi="宋体" w:eastAsia="宋体" w:cs="宋体"/>
          <w:color w:val="auto"/>
        </w:rPr>
        <w:t>乙方及时向甲方提供开工通知书、施工组织设计、施工进度计划表、施工平面布置图、隐蔽工程验收通知、竣工验收报告，提供月份作业施工计划、工程事故报告。</w:t>
      </w:r>
    </w:p>
    <w:p w14:paraId="4A052F83">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7.</w:t>
      </w:r>
      <w:r>
        <w:rPr>
          <w:rFonts w:hint="eastAsia" w:ascii="宋体" w:hAnsi="宋体" w:eastAsia="宋体" w:cs="宋体"/>
          <w:color w:val="auto"/>
        </w:rPr>
        <w:t>乙方严格按照施工合同规范施工，确保工程质量，接受甲方对工程标准、质量的监督。按合同规定的时间，如期完工交付验收，验收后应及时办理移交手续。</w:t>
      </w:r>
    </w:p>
    <w:p w14:paraId="0E83BA7E">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8.</w:t>
      </w:r>
      <w:r>
        <w:rPr>
          <w:rFonts w:hint="eastAsia" w:ascii="宋体" w:hAnsi="宋体" w:eastAsia="宋体" w:cs="宋体"/>
          <w:color w:val="auto"/>
        </w:rPr>
        <w:t>乙方因工程不能如期交工，每逾期一天，支付甲方违约金500元，延期竣工30天以上的，甲方有权解除合同，并追究连带损失，因施工延期产生的费用由乙方承担。</w:t>
      </w:r>
    </w:p>
    <w:p w14:paraId="3D06D9ED">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9.</w:t>
      </w:r>
      <w:r>
        <w:rPr>
          <w:rFonts w:hint="eastAsia" w:ascii="宋体" w:hAnsi="宋体" w:eastAsia="宋体" w:cs="宋体"/>
          <w:color w:val="auto"/>
        </w:rPr>
        <w:t>甲方抽检发现质量问题，对路宽度、面厚度达不到要求，（每一个不合格点，乙方支付甲方违约金</w:t>
      </w:r>
      <w:r>
        <w:rPr>
          <w:rFonts w:hint="eastAsia" w:cs="宋体"/>
          <w:color w:val="auto"/>
          <w:lang w:val="en-US" w:eastAsia="zh-CN"/>
        </w:rPr>
        <w:t>1</w:t>
      </w:r>
      <w:r>
        <w:rPr>
          <w:rFonts w:hint="eastAsia" w:ascii="宋体" w:hAnsi="宋体" w:eastAsia="宋体" w:cs="宋体"/>
          <w:color w:val="auto"/>
        </w:rPr>
        <w:t>000人民币）；路段路面强度达不到要求的，该路段不予计量。</w:t>
      </w:r>
    </w:p>
    <w:p w14:paraId="2E16FA03">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10.</w:t>
      </w:r>
      <w:r>
        <w:rPr>
          <w:rFonts w:hint="eastAsia" w:ascii="宋体" w:hAnsi="宋体" w:eastAsia="宋体" w:cs="宋体"/>
          <w:color w:val="auto"/>
        </w:rPr>
        <w:t>严禁使用不合格材料，一经发现，责令限期整改，首次发现乙方向甲方支付违约金</w:t>
      </w:r>
      <w:r>
        <w:rPr>
          <w:rFonts w:hint="eastAsia" w:cs="宋体"/>
          <w:color w:val="auto"/>
          <w:lang w:val="en-US" w:eastAsia="zh-CN"/>
        </w:rPr>
        <w:t>1</w:t>
      </w:r>
      <w:r>
        <w:rPr>
          <w:rFonts w:hint="eastAsia" w:ascii="宋体" w:hAnsi="宋体" w:eastAsia="宋体" w:cs="宋体"/>
          <w:color w:val="auto"/>
        </w:rPr>
        <w:t>000元，第二次发现乙方向甲方支付违约金</w:t>
      </w:r>
      <w:r>
        <w:rPr>
          <w:rFonts w:hint="eastAsia" w:cs="宋体"/>
          <w:color w:val="auto"/>
          <w:lang w:val="en-US" w:eastAsia="zh-CN"/>
        </w:rPr>
        <w:t>2</w:t>
      </w:r>
      <w:r>
        <w:rPr>
          <w:rFonts w:hint="eastAsia" w:ascii="宋体" w:hAnsi="宋体" w:eastAsia="宋体" w:cs="宋体"/>
          <w:color w:val="auto"/>
        </w:rPr>
        <w:t>000元，第三次发现甲方有权解除合同，并没收履约保证金。</w:t>
      </w:r>
    </w:p>
    <w:p w14:paraId="68657901">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11.</w:t>
      </w:r>
      <w:r>
        <w:rPr>
          <w:rFonts w:hint="eastAsia" w:ascii="宋体" w:hAnsi="宋体" w:eastAsia="宋体" w:cs="宋体"/>
          <w:color w:val="auto"/>
        </w:rPr>
        <w:t>已完工的建筑物及其设备，在移交前应负责保管（如有损坏，乙方承担维修费用），并清理好现场。</w:t>
      </w:r>
    </w:p>
    <w:p w14:paraId="78D8FF61">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12.</w:t>
      </w:r>
      <w:r>
        <w:rPr>
          <w:rFonts w:hint="eastAsia" w:ascii="宋体" w:hAnsi="宋体" w:eastAsia="宋体" w:cs="宋体"/>
          <w:color w:val="auto"/>
        </w:rPr>
        <w:t>做好施工记录、隐蔽工程记录、汇集施工技术资料、竣工图等文件移交甲方。</w:t>
      </w:r>
    </w:p>
    <w:p w14:paraId="7B920141">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13.</w:t>
      </w:r>
      <w:r>
        <w:rPr>
          <w:rFonts w:hint="eastAsia" w:ascii="宋体" w:hAnsi="宋体" w:eastAsia="宋体" w:cs="宋体"/>
          <w:color w:val="auto"/>
        </w:rPr>
        <w:t>乙方应按有关规定，采取严格的安全防护措施确保施工现场安全，承担由于自身安全措施不力造成的一切事故责任和因此发生的费用。</w:t>
      </w:r>
    </w:p>
    <w:p w14:paraId="23FDB04B">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14.</w:t>
      </w:r>
      <w:r>
        <w:rPr>
          <w:rFonts w:hint="eastAsia" w:ascii="宋体" w:hAnsi="宋体" w:eastAsia="宋体" w:cs="宋体"/>
          <w:color w:val="auto"/>
        </w:rPr>
        <w:t>乙方项目经理、项目总工、安全员每月驻工地时间不少于22天。在工程施工期间，未经请假擅自离岗，首次向甲方支付违约金</w:t>
      </w:r>
      <w:r>
        <w:rPr>
          <w:rFonts w:hint="eastAsia" w:cs="宋体"/>
          <w:color w:val="auto"/>
          <w:lang w:val="en-US" w:eastAsia="zh-CN"/>
        </w:rPr>
        <w:t>5</w:t>
      </w:r>
      <w:r>
        <w:rPr>
          <w:rFonts w:hint="eastAsia" w:ascii="宋体" w:hAnsi="宋体" w:eastAsia="宋体" w:cs="宋体"/>
          <w:color w:val="auto"/>
        </w:rPr>
        <w:t>00元/人，第二次向甲方支付违约金</w:t>
      </w:r>
      <w:r>
        <w:rPr>
          <w:rFonts w:hint="eastAsia" w:cs="宋体"/>
          <w:color w:val="auto"/>
          <w:lang w:val="en-US" w:eastAsia="zh-CN"/>
        </w:rPr>
        <w:t>1</w:t>
      </w:r>
      <w:r>
        <w:rPr>
          <w:rFonts w:hint="eastAsia" w:ascii="宋体" w:hAnsi="宋体" w:eastAsia="宋体" w:cs="宋体"/>
          <w:color w:val="auto"/>
        </w:rPr>
        <w:t>000元/人，第三次视为人员未履约到位，中标人须交付违约金</w:t>
      </w:r>
      <w:r>
        <w:rPr>
          <w:rFonts w:hint="eastAsia" w:ascii="宋体" w:hAnsi="宋体" w:eastAsia="宋体" w:cs="宋体"/>
          <w:color w:val="auto"/>
          <w:lang w:val="en-US" w:eastAsia="zh-CN"/>
        </w:rPr>
        <w:t>2</w:t>
      </w:r>
      <w:r>
        <w:rPr>
          <w:rFonts w:hint="eastAsia" w:ascii="宋体" w:hAnsi="宋体" w:eastAsia="宋体" w:cs="宋体"/>
          <w:color w:val="auto"/>
        </w:rPr>
        <w:t>000元或者甲方有权解除合同，没收履约保证金。</w:t>
      </w:r>
    </w:p>
    <w:p w14:paraId="48F0A232">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15.</w:t>
      </w:r>
      <w:r>
        <w:rPr>
          <w:rFonts w:hint="eastAsia" w:ascii="宋体" w:hAnsi="宋体" w:eastAsia="宋体" w:cs="宋体"/>
          <w:color w:val="auto"/>
        </w:rPr>
        <w:t>乙方项目经理必须参加工程会议，缺勤一次支付甲方</w:t>
      </w:r>
      <w:r>
        <w:rPr>
          <w:rFonts w:hint="eastAsia" w:cs="宋体"/>
          <w:color w:val="auto"/>
          <w:lang w:val="en-US" w:eastAsia="zh-CN"/>
        </w:rPr>
        <w:t>5</w:t>
      </w:r>
      <w:r>
        <w:rPr>
          <w:rFonts w:hint="eastAsia" w:ascii="宋体" w:hAnsi="宋体" w:eastAsia="宋体" w:cs="宋体"/>
          <w:color w:val="auto"/>
          <w:lang w:val="en-US" w:eastAsia="zh-CN"/>
        </w:rPr>
        <w:t>00</w:t>
      </w:r>
      <w:r>
        <w:rPr>
          <w:rFonts w:hint="eastAsia" w:ascii="宋体" w:hAnsi="宋体" w:eastAsia="宋体" w:cs="宋体"/>
          <w:color w:val="auto"/>
        </w:rPr>
        <w:t>元。特殊情况下，项目经理离开现场应征得甲方同意。</w:t>
      </w:r>
    </w:p>
    <w:p w14:paraId="6D0A6CD4">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16.</w:t>
      </w:r>
      <w:r>
        <w:rPr>
          <w:rFonts w:hint="eastAsia" w:ascii="宋体" w:hAnsi="宋体" w:eastAsia="宋体" w:cs="宋体"/>
          <w:color w:val="auto"/>
        </w:rPr>
        <w:t>投标文件中载明的项目经理、技术负责人等管理人员，不得随意更换。</w:t>
      </w:r>
    </w:p>
    <w:p w14:paraId="03882800">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17.</w:t>
      </w:r>
      <w:r>
        <w:rPr>
          <w:rFonts w:hint="eastAsia" w:ascii="宋体" w:hAnsi="宋体" w:eastAsia="宋体" w:cs="宋体"/>
          <w:color w:val="auto"/>
        </w:rPr>
        <w:t>施工单位不得有挂靠、转包、分包等行为，一经发现有上述行为，甲方有权</w:t>
      </w:r>
      <w:r>
        <w:rPr>
          <w:rFonts w:hint="eastAsia" w:ascii="宋体" w:hAnsi="宋体" w:eastAsia="宋体" w:cs="宋体"/>
          <w:color w:val="auto"/>
          <w:lang w:eastAsia="zh-CN"/>
        </w:rPr>
        <w:t>立即</w:t>
      </w:r>
      <w:r>
        <w:rPr>
          <w:rFonts w:hint="eastAsia" w:ascii="宋体" w:hAnsi="宋体" w:eastAsia="宋体" w:cs="宋体"/>
          <w:color w:val="auto"/>
        </w:rPr>
        <w:t>解除合同，并没收履约保证金。</w:t>
      </w:r>
    </w:p>
    <w:p w14:paraId="62293938">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18.</w:t>
      </w:r>
      <w:r>
        <w:rPr>
          <w:rFonts w:hint="eastAsia" w:ascii="宋体" w:hAnsi="宋体" w:eastAsia="宋体" w:cs="宋体"/>
          <w:color w:val="auto"/>
        </w:rPr>
        <w:t>争议解决</w:t>
      </w:r>
    </w:p>
    <w:p w14:paraId="62C75705">
      <w:pPr>
        <w:keepNext w:val="0"/>
        <w:keepLines w:val="0"/>
        <w:pageBreakBefore w:val="0"/>
        <w:widowControl w:val="0"/>
        <w:kinsoku/>
        <w:wordWrap/>
        <w:overflowPunct/>
        <w:topLinePunct w:val="0"/>
        <w:autoSpaceDE/>
        <w:autoSpaceDN/>
        <w:bidi w:val="0"/>
        <w:adjustRightInd/>
        <w:snapToGrid/>
        <w:ind w:firstLine="400" w:firstLineChars="200"/>
        <w:textAlignment w:val="auto"/>
        <w:rPr>
          <w:rFonts w:hint="eastAsia" w:ascii="宋体" w:hAnsi="宋体" w:eastAsia="宋体" w:cs="宋体"/>
          <w:color w:val="auto"/>
          <w:lang w:eastAsia="zh-CN"/>
        </w:rPr>
      </w:pPr>
      <w:r>
        <w:rPr>
          <w:rFonts w:hint="eastAsia" w:ascii="宋体" w:hAnsi="宋体" w:eastAsia="宋体" w:cs="宋体"/>
          <w:color w:val="auto"/>
        </w:rPr>
        <w:t>⑴在履行合同过程中发生争议，由双方协商解决，协商不成由合同履行地人民法院管辖。</w:t>
      </w:r>
    </w:p>
    <w:p w14:paraId="4CD8ACE4">
      <w:pPr>
        <w:bidi w:val="0"/>
        <w:rPr>
          <w:rFonts w:hint="eastAsia"/>
          <w:color w:val="auto"/>
        </w:rPr>
      </w:pPr>
      <w:r>
        <w:rPr>
          <w:rFonts w:hint="eastAsia"/>
          <w:color w:val="auto"/>
        </w:rPr>
        <w:t>⑵因主张本合同权利所支付包括但不限于律师费用、诉讼费、鉴定费、差旅费等费用由违约方承担。</w:t>
      </w:r>
    </w:p>
    <w:p w14:paraId="4DED1553">
      <w:pPr>
        <w:rPr>
          <w:color w:val="auto"/>
        </w:rPr>
      </w:pPr>
    </w:p>
    <w:p w14:paraId="6F47386D">
      <w:pPr>
        <w:bidi w:val="0"/>
        <w:rPr>
          <w:rFonts w:hint="eastAsia"/>
          <w:color w:val="auto"/>
        </w:rPr>
      </w:pPr>
    </w:p>
    <w:p w14:paraId="7CFA585E">
      <w:pPr>
        <w:bidi w:val="0"/>
        <w:rPr>
          <w:rFonts w:hint="eastAsia"/>
          <w:color w:val="auto"/>
        </w:rPr>
      </w:pPr>
    </w:p>
    <w:p w14:paraId="1A514002">
      <w:pPr>
        <w:rPr>
          <w:rFonts w:hint="eastAsia" w:ascii="宋体" w:hAnsi="宋体" w:eastAsia="宋体" w:cs="宋体"/>
          <w:color w:val="auto"/>
        </w:rPr>
      </w:pPr>
    </w:p>
    <w:p w14:paraId="029C9C18">
      <w:pPr>
        <w:rPr>
          <w:rFonts w:hint="eastAsia" w:ascii="宋体" w:hAnsi="宋体" w:eastAsia="宋体" w:cs="宋体"/>
          <w:color w:val="auto"/>
        </w:rPr>
        <w:sectPr>
          <w:pgSz w:w="11905" w:h="16838"/>
          <w:pgMar w:top="1440" w:right="1803" w:bottom="1440" w:left="1803" w:header="992" w:footer="992" w:gutter="0"/>
          <w:pgNumType w:fmt="decimal"/>
          <w:cols w:space="0" w:num="1"/>
          <w:rtlGutter w:val="0"/>
          <w:docGrid w:linePitch="0" w:charSpace="0"/>
        </w:sectPr>
      </w:pPr>
    </w:p>
    <w:p w14:paraId="65852BA1">
      <w:pPr>
        <w:pStyle w:val="3"/>
        <w:bidi w:val="0"/>
        <w:jc w:val="center"/>
        <w:rPr>
          <w:color w:val="auto"/>
          <w:highlight w:val="none"/>
        </w:rPr>
      </w:pPr>
      <w:bookmarkStart w:id="61" w:name="_bookmark269"/>
      <w:bookmarkEnd w:id="61"/>
      <w:bookmarkStart w:id="62" w:name="_Toc25405"/>
      <w:r>
        <w:rPr>
          <w:rFonts w:hint="eastAsia"/>
          <w:color w:val="auto"/>
          <w:highlight w:val="none"/>
          <w:lang w:val="en-US" w:eastAsia="zh-CN"/>
        </w:rPr>
        <w:t xml:space="preserve">第三节 </w:t>
      </w:r>
      <w:r>
        <w:rPr>
          <w:color w:val="auto"/>
          <w:highlight w:val="none"/>
        </w:rPr>
        <w:t>合同附件格式</w:t>
      </w:r>
      <w:bookmarkEnd w:id="62"/>
      <w:bookmarkStart w:id="63" w:name="_bookmark270"/>
      <w:bookmarkEnd w:id="63"/>
    </w:p>
    <w:p w14:paraId="7FDE58AC">
      <w:pPr>
        <w:pStyle w:val="4"/>
        <w:bidi w:val="0"/>
        <w:jc w:val="center"/>
        <w:rPr>
          <w:color w:val="auto"/>
        </w:rPr>
      </w:pPr>
      <w:r>
        <w:rPr>
          <w:rFonts w:hint="eastAsia"/>
          <w:color w:val="auto"/>
        </w:rPr>
        <w:t>附件一合同协议书</w:t>
      </w:r>
    </w:p>
    <w:p w14:paraId="2865E4F9">
      <w:pPr>
        <w:keepNext w:val="0"/>
        <w:keepLines w:val="0"/>
        <w:pageBreakBefore w:val="0"/>
        <w:widowControl w:val="0"/>
        <w:kinsoku/>
        <w:wordWrap/>
        <w:overflowPunct/>
        <w:topLinePunct w:val="0"/>
        <w:autoSpaceDE/>
        <w:autoSpaceDN/>
        <w:bidi w:val="0"/>
        <w:adjustRightInd/>
        <w:snapToGrid/>
        <w:spacing w:before="40" w:after="40" w:line="240" w:lineRule="auto"/>
        <w:ind w:left="200" w:leftChars="100" w:right="200" w:rightChars="100" w:firstLine="560" w:firstLineChars="200"/>
        <w:jc w:val="center"/>
        <w:textAlignment w:val="auto"/>
        <w:rPr>
          <w:rFonts w:hint="eastAsia" w:ascii="黑体" w:eastAsia="黑体"/>
          <w:color w:val="auto"/>
          <w:sz w:val="28"/>
          <w:highlight w:val="none"/>
        </w:rPr>
      </w:pPr>
      <w:r>
        <w:rPr>
          <w:rFonts w:hint="eastAsia" w:ascii="黑体" w:eastAsia="黑体"/>
          <w:color w:val="auto"/>
          <w:sz w:val="28"/>
          <w:highlight w:val="none"/>
        </w:rPr>
        <w:t>合 同 协 议 书</w:t>
      </w:r>
    </w:p>
    <w:p w14:paraId="7846C774">
      <w:pPr>
        <w:bidi w:val="0"/>
        <w:rPr>
          <w:rFonts w:hint="eastAsia"/>
          <w:color w:val="auto"/>
        </w:rPr>
      </w:pP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（发包人名称，以下简称“发包人”）为实施</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（项目名称），已接受</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（承包人名称，以下简称“承包人”）对该项目</w:t>
      </w:r>
      <w:r>
        <w:rPr>
          <w:color w:val="auto"/>
          <w:u w:val="single"/>
        </w:rPr>
        <w:t xml:space="preserve"> </w:t>
      </w:r>
      <w:r>
        <w:rPr>
          <w:rFonts w:hint="eastAsia"/>
          <w:color w:val="auto"/>
          <w:u w:val="single"/>
          <w:lang w:eastAsia="zh-CN"/>
        </w:rPr>
        <w:t xml:space="preserve">       </w:t>
      </w:r>
      <w:r>
        <w:rPr>
          <w:rFonts w:hint="eastAsia"/>
          <w:color w:val="auto"/>
        </w:rPr>
        <w:t>标段施工的投标。发包人和承包人共同达成如下协议。</w:t>
      </w:r>
    </w:p>
    <w:p w14:paraId="3B402BD4">
      <w:pPr>
        <w:bidi w:val="0"/>
        <w:rPr>
          <w:rFonts w:hint="eastAsia"/>
          <w:color w:val="auto"/>
        </w:rPr>
      </w:pPr>
      <w:r>
        <w:rPr>
          <w:rFonts w:hint="eastAsia"/>
          <w:color w:val="auto"/>
          <w:lang w:val="en-US" w:eastAsia="zh-CN"/>
        </w:rPr>
        <w:t>1.</w:t>
      </w:r>
      <w:r>
        <w:rPr>
          <w:rFonts w:hint="eastAsia"/>
          <w:color w:val="auto"/>
        </w:rPr>
        <w:t>第</w:t>
      </w:r>
      <w:r>
        <w:rPr>
          <w:color w:val="auto"/>
          <w:u w:val="single"/>
        </w:rPr>
        <w:t xml:space="preserve"> </w:t>
      </w:r>
      <w:r>
        <w:rPr>
          <w:rFonts w:hint="eastAsia"/>
          <w:color w:val="auto"/>
          <w:u w:val="single"/>
          <w:lang w:eastAsia="zh-CN"/>
        </w:rPr>
        <w:t xml:space="preserve">   </w:t>
      </w:r>
      <w:r>
        <w:rPr>
          <w:rFonts w:hint="eastAsia"/>
          <w:color w:val="auto"/>
        </w:rPr>
        <w:t>标段由K</w:t>
      </w:r>
      <w:r>
        <w:rPr>
          <w:color w:val="auto"/>
          <w:u w:val="single"/>
        </w:rPr>
        <w:t xml:space="preserve"> </w:t>
      </w:r>
      <w:r>
        <w:rPr>
          <w:rFonts w:hint="eastAsia"/>
          <w:color w:val="auto"/>
          <w:u w:val="single"/>
          <w:lang w:eastAsia="zh-CN"/>
        </w:rPr>
        <w:t xml:space="preserve">   </w:t>
      </w:r>
      <w:r>
        <w:rPr>
          <w:rFonts w:hint="eastAsia"/>
          <w:color w:val="auto"/>
        </w:rPr>
        <w:t>＋</w:t>
      </w:r>
      <w:r>
        <w:rPr>
          <w:color w:val="auto"/>
          <w:u w:val="single"/>
        </w:rPr>
        <w:t xml:space="preserve"> </w:t>
      </w:r>
      <w:r>
        <w:rPr>
          <w:rFonts w:hint="eastAsia"/>
          <w:color w:val="auto"/>
          <w:u w:val="single"/>
          <w:lang w:eastAsia="zh-CN"/>
        </w:rPr>
        <w:t xml:space="preserve">   </w:t>
      </w:r>
      <w:r>
        <w:rPr>
          <w:rFonts w:hint="eastAsia"/>
          <w:color w:val="auto"/>
        </w:rPr>
        <w:t>至K</w:t>
      </w:r>
      <w:r>
        <w:rPr>
          <w:color w:val="auto"/>
          <w:u w:val="single"/>
        </w:rPr>
        <w:t xml:space="preserve"> </w:t>
      </w:r>
      <w:r>
        <w:rPr>
          <w:rFonts w:hint="eastAsia"/>
          <w:color w:val="auto"/>
          <w:u w:val="single"/>
          <w:lang w:eastAsia="zh-CN"/>
        </w:rPr>
        <w:t xml:space="preserve">   </w:t>
      </w:r>
      <w:r>
        <w:rPr>
          <w:rFonts w:hint="eastAsia"/>
          <w:color w:val="auto"/>
        </w:rPr>
        <w:t>＋</w:t>
      </w:r>
      <w:r>
        <w:rPr>
          <w:color w:val="auto"/>
          <w:u w:val="single"/>
        </w:rPr>
        <w:t xml:space="preserve"> </w:t>
      </w:r>
      <w:r>
        <w:rPr>
          <w:rFonts w:hint="eastAsia"/>
          <w:color w:val="auto"/>
          <w:u w:val="single"/>
          <w:lang w:eastAsia="zh-CN"/>
        </w:rPr>
        <w:t xml:space="preserve">   </w:t>
      </w:r>
      <w:r>
        <w:rPr>
          <w:rFonts w:hint="eastAsia"/>
          <w:color w:val="auto"/>
        </w:rPr>
        <w:t>，长约</w:t>
      </w:r>
      <w:r>
        <w:rPr>
          <w:color w:val="auto"/>
          <w:u w:val="single"/>
        </w:rPr>
        <w:t xml:space="preserve"> </w:t>
      </w:r>
      <w:r>
        <w:rPr>
          <w:rFonts w:hint="eastAsia"/>
          <w:color w:val="auto"/>
          <w:u w:val="single"/>
          <w:lang w:eastAsia="zh-CN"/>
        </w:rPr>
        <w:t xml:space="preserve">   </w:t>
      </w:r>
      <w:r>
        <w:rPr>
          <w:rFonts w:hint="eastAsia"/>
          <w:color w:val="auto"/>
        </w:rPr>
        <w:t>km，公路等级为</w:t>
      </w:r>
      <w:r>
        <w:rPr>
          <w:color w:val="auto"/>
          <w:u w:val="single"/>
        </w:rPr>
        <w:t xml:space="preserve"> </w:t>
      </w:r>
      <w:r>
        <w:rPr>
          <w:rFonts w:hint="eastAsia"/>
          <w:color w:val="auto"/>
          <w:u w:val="single"/>
          <w:lang w:eastAsia="zh-CN"/>
        </w:rPr>
        <w:t xml:space="preserve">   </w:t>
      </w:r>
      <w:r>
        <w:rPr>
          <w:rFonts w:hint="eastAsia"/>
          <w:color w:val="auto"/>
        </w:rPr>
        <w:t>，设计速度为</w:t>
      </w:r>
      <w:r>
        <w:rPr>
          <w:color w:val="auto"/>
          <w:u w:val="single"/>
        </w:rPr>
        <w:t xml:space="preserve"> </w:t>
      </w:r>
      <w:r>
        <w:rPr>
          <w:rFonts w:hint="eastAsia"/>
          <w:color w:val="auto"/>
          <w:u w:val="single"/>
          <w:lang w:eastAsia="zh-CN"/>
        </w:rPr>
        <w:t xml:space="preserve">   </w:t>
      </w:r>
      <w:r>
        <w:rPr>
          <w:rFonts w:hint="eastAsia"/>
          <w:color w:val="auto"/>
        </w:rPr>
        <w:t>，</w:t>
      </w:r>
      <w:r>
        <w:rPr>
          <w:color w:val="auto"/>
          <w:u w:val="single"/>
        </w:rPr>
        <w:t xml:space="preserve"> </w:t>
      </w:r>
      <w:r>
        <w:rPr>
          <w:rFonts w:hint="eastAsia"/>
          <w:color w:val="auto"/>
          <w:u w:val="single"/>
          <w:lang w:eastAsia="zh-CN"/>
        </w:rPr>
        <w:t xml:space="preserve">   </w:t>
      </w:r>
      <w:r>
        <w:rPr>
          <w:rFonts w:hint="eastAsia"/>
          <w:color w:val="auto"/>
        </w:rPr>
        <w:t>路面，有</w:t>
      </w:r>
      <w:r>
        <w:rPr>
          <w:color w:val="auto"/>
          <w:u w:val="single"/>
        </w:rPr>
        <w:t xml:space="preserve"> </w:t>
      </w:r>
      <w:r>
        <w:rPr>
          <w:rFonts w:hint="eastAsia"/>
          <w:color w:val="auto"/>
          <w:u w:val="single"/>
          <w:lang w:eastAsia="zh-CN"/>
        </w:rPr>
        <w:t xml:space="preserve">   </w:t>
      </w:r>
      <w:r>
        <w:rPr>
          <w:rFonts w:hint="eastAsia"/>
          <w:color w:val="auto"/>
        </w:rPr>
        <w:t>立交</w:t>
      </w:r>
      <w:r>
        <w:rPr>
          <w:color w:val="auto"/>
          <w:u w:val="single"/>
        </w:rPr>
        <w:t xml:space="preserve"> </w:t>
      </w:r>
      <w:r>
        <w:rPr>
          <w:rFonts w:hint="eastAsia"/>
          <w:color w:val="auto"/>
          <w:u w:val="single"/>
          <w:lang w:eastAsia="zh-CN"/>
        </w:rPr>
        <w:t xml:space="preserve">   </w:t>
      </w:r>
      <w:r>
        <w:rPr>
          <w:rFonts w:hint="eastAsia"/>
          <w:color w:val="auto"/>
        </w:rPr>
        <w:t>处；特大桥</w:t>
      </w:r>
      <w:r>
        <w:rPr>
          <w:color w:val="auto"/>
          <w:u w:val="single"/>
        </w:rPr>
        <w:t xml:space="preserve"> </w:t>
      </w:r>
      <w:r>
        <w:rPr>
          <w:rFonts w:hint="eastAsia"/>
          <w:color w:val="auto"/>
          <w:u w:val="single"/>
          <w:lang w:eastAsia="zh-CN"/>
        </w:rPr>
        <w:t xml:space="preserve">   </w:t>
      </w:r>
      <w:r>
        <w:rPr>
          <w:rFonts w:hint="eastAsia"/>
          <w:color w:val="auto"/>
        </w:rPr>
        <w:t>座，计长</w:t>
      </w:r>
      <w:r>
        <w:rPr>
          <w:color w:val="auto"/>
          <w:u w:val="single"/>
        </w:rPr>
        <w:t xml:space="preserve"> </w:t>
      </w:r>
      <w:r>
        <w:rPr>
          <w:rFonts w:hint="eastAsia"/>
          <w:color w:val="auto"/>
          <w:u w:val="single"/>
          <w:lang w:eastAsia="zh-CN"/>
        </w:rPr>
        <w:t xml:space="preserve">   </w:t>
      </w:r>
      <w:r>
        <w:rPr>
          <w:rFonts w:hint="eastAsia"/>
          <w:color w:val="auto"/>
        </w:rPr>
        <w:t>m；大中桥</w:t>
      </w:r>
      <w:r>
        <w:rPr>
          <w:color w:val="auto"/>
          <w:u w:val="single"/>
        </w:rPr>
        <w:t xml:space="preserve"> </w:t>
      </w:r>
      <w:r>
        <w:rPr>
          <w:rFonts w:hint="eastAsia"/>
          <w:color w:val="auto"/>
          <w:u w:val="single"/>
          <w:lang w:eastAsia="zh-CN"/>
        </w:rPr>
        <w:t xml:space="preserve">   </w:t>
      </w:r>
      <w:r>
        <w:rPr>
          <w:rFonts w:hint="eastAsia"/>
          <w:color w:val="auto"/>
        </w:rPr>
        <w:t>座，计长</w:t>
      </w:r>
      <w:r>
        <w:rPr>
          <w:color w:val="auto"/>
          <w:u w:val="single"/>
        </w:rPr>
        <w:t xml:space="preserve"> </w:t>
      </w:r>
      <w:r>
        <w:rPr>
          <w:rFonts w:hint="eastAsia"/>
          <w:color w:val="auto"/>
          <w:u w:val="single"/>
          <w:lang w:eastAsia="zh-CN"/>
        </w:rPr>
        <w:t xml:space="preserve">   </w:t>
      </w:r>
      <w:r>
        <w:rPr>
          <w:rFonts w:hint="eastAsia"/>
          <w:color w:val="auto"/>
        </w:rPr>
        <w:t>m；隧道</w:t>
      </w:r>
      <w:r>
        <w:rPr>
          <w:color w:val="auto"/>
          <w:u w:val="single"/>
        </w:rPr>
        <w:t xml:space="preserve"> </w:t>
      </w:r>
      <w:r>
        <w:rPr>
          <w:rFonts w:hint="eastAsia"/>
          <w:color w:val="auto"/>
          <w:u w:val="single"/>
          <w:lang w:eastAsia="zh-CN"/>
        </w:rPr>
        <w:t xml:space="preserve">   </w:t>
      </w:r>
      <w:r>
        <w:rPr>
          <w:rFonts w:hint="eastAsia"/>
          <w:color w:val="auto"/>
        </w:rPr>
        <w:t>座，计长</w:t>
      </w:r>
      <w:r>
        <w:rPr>
          <w:color w:val="auto"/>
          <w:u w:val="single"/>
        </w:rPr>
        <w:t xml:space="preserve"> </w:t>
      </w:r>
      <w:r>
        <w:rPr>
          <w:rFonts w:hint="eastAsia"/>
          <w:color w:val="auto"/>
          <w:u w:val="single"/>
          <w:lang w:eastAsia="zh-CN"/>
        </w:rPr>
        <w:t xml:space="preserve">   </w:t>
      </w:r>
      <w:r>
        <w:rPr>
          <w:rFonts w:hint="eastAsia"/>
          <w:color w:val="auto"/>
        </w:rPr>
        <w:t>m以及其他构造物工程等。</w:t>
      </w:r>
    </w:p>
    <w:p w14:paraId="5F866993">
      <w:pPr>
        <w:bidi w:val="0"/>
        <w:rPr>
          <w:rFonts w:hint="eastAsia"/>
          <w:color w:val="auto"/>
        </w:rPr>
      </w:pPr>
      <w:r>
        <w:rPr>
          <w:rFonts w:hint="eastAsia"/>
          <w:color w:val="auto"/>
          <w:lang w:val="en-US" w:eastAsia="zh-CN"/>
        </w:rPr>
        <w:t>2.</w:t>
      </w:r>
      <w:r>
        <w:rPr>
          <w:rFonts w:hint="eastAsia"/>
          <w:color w:val="auto"/>
        </w:rPr>
        <w:t>下列文件应视为构成合同文件的组成部分：</w:t>
      </w:r>
    </w:p>
    <w:p w14:paraId="45D646BD">
      <w:pPr>
        <w:bidi w:val="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本协议书及各种合同附件（含评标期间和合同</w:t>
      </w:r>
      <w:r>
        <w:rPr>
          <w:rFonts w:hint="eastAsia"/>
          <w:color w:val="auto"/>
          <w:lang w:eastAsia="zh-CN"/>
        </w:rPr>
        <w:t>磋商</w:t>
      </w:r>
      <w:r>
        <w:rPr>
          <w:rFonts w:hint="eastAsia"/>
          <w:color w:val="auto"/>
        </w:rPr>
        <w:t>过程中的澄清文件和补充资料）；</w:t>
      </w:r>
    </w:p>
    <w:p w14:paraId="73111BAA">
      <w:pPr>
        <w:bidi w:val="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中标通知书；</w:t>
      </w:r>
    </w:p>
    <w:p w14:paraId="2D1C39E9">
      <w:pPr>
        <w:bidi w:val="0"/>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投标函及投标函附录；</w:t>
      </w:r>
    </w:p>
    <w:p w14:paraId="7D67DC79">
      <w:pPr>
        <w:bidi w:val="0"/>
        <w:rPr>
          <w:rFonts w:hint="eastAsia"/>
          <w:color w:val="auto"/>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项目专用合同条款；</w:t>
      </w:r>
    </w:p>
    <w:p w14:paraId="3B9F4326">
      <w:pPr>
        <w:bidi w:val="0"/>
        <w:rPr>
          <w:rFonts w:hint="eastAsia"/>
          <w:color w:val="auto"/>
        </w:rPr>
      </w:pPr>
      <w:r>
        <w:rPr>
          <w:rFonts w:hint="eastAsia"/>
          <w:color w:val="auto"/>
          <w:lang w:eastAsia="zh-CN"/>
        </w:rPr>
        <w:t>（</w:t>
      </w:r>
      <w:r>
        <w:rPr>
          <w:rFonts w:hint="eastAsia"/>
          <w:color w:val="auto"/>
          <w:lang w:val="en-US" w:eastAsia="zh-CN"/>
        </w:rPr>
        <w:t>5</w:t>
      </w:r>
      <w:r>
        <w:rPr>
          <w:rFonts w:hint="eastAsia"/>
          <w:color w:val="auto"/>
          <w:lang w:eastAsia="zh-CN"/>
        </w:rPr>
        <w:t>）</w:t>
      </w:r>
      <w:r>
        <w:rPr>
          <w:rFonts w:hint="eastAsia"/>
          <w:color w:val="auto"/>
        </w:rPr>
        <w:t>公路工程专用合同条款；</w:t>
      </w:r>
    </w:p>
    <w:p w14:paraId="50E0EFE9">
      <w:pPr>
        <w:bidi w:val="0"/>
        <w:rPr>
          <w:rFonts w:hint="eastAsia"/>
          <w:color w:val="auto"/>
        </w:rPr>
      </w:pPr>
      <w:r>
        <w:rPr>
          <w:rFonts w:hint="eastAsia"/>
          <w:color w:val="auto"/>
          <w:lang w:eastAsia="zh-CN"/>
        </w:rPr>
        <w:t>（</w:t>
      </w:r>
      <w:r>
        <w:rPr>
          <w:rFonts w:hint="eastAsia"/>
          <w:color w:val="auto"/>
          <w:lang w:val="en-US" w:eastAsia="zh-CN"/>
        </w:rPr>
        <w:t>6</w:t>
      </w:r>
      <w:r>
        <w:rPr>
          <w:rFonts w:hint="eastAsia"/>
          <w:color w:val="auto"/>
          <w:lang w:eastAsia="zh-CN"/>
        </w:rPr>
        <w:t>）</w:t>
      </w:r>
      <w:r>
        <w:rPr>
          <w:rFonts w:hint="eastAsia"/>
          <w:color w:val="auto"/>
        </w:rPr>
        <w:t>通用合同条款；</w:t>
      </w:r>
    </w:p>
    <w:p w14:paraId="702A57F1">
      <w:pPr>
        <w:bidi w:val="0"/>
        <w:rPr>
          <w:rFonts w:hint="eastAsia"/>
          <w:color w:val="auto"/>
        </w:rPr>
      </w:pPr>
      <w:r>
        <w:rPr>
          <w:rFonts w:hint="eastAsia"/>
          <w:color w:val="auto"/>
          <w:lang w:eastAsia="zh-CN"/>
        </w:rPr>
        <w:t>（</w:t>
      </w:r>
      <w:r>
        <w:rPr>
          <w:rFonts w:hint="eastAsia"/>
          <w:color w:val="auto"/>
          <w:lang w:val="en-US" w:eastAsia="zh-CN"/>
        </w:rPr>
        <w:t>7</w:t>
      </w:r>
      <w:r>
        <w:rPr>
          <w:rFonts w:hint="eastAsia"/>
          <w:color w:val="auto"/>
          <w:lang w:eastAsia="zh-CN"/>
        </w:rPr>
        <w:t>）</w:t>
      </w:r>
      <w:r>
        <w:rPr>
          <w:rFonts w:hint="eastAsia"/>
          <w:color w:val="auto"/>
        </w:rPr>
        <w:t>工程量清单计量规则；</w:t>
      </w:r>
    </w:p>
    <w:p w14:paraId="2D4526F5">
      <w:pPr>
        <w:bidi w:val="0"/>
        <w:rPr>
          <w:rFonts w:hint="eastAsia"/>
          <w:color w:val="auto"/>
        </w:rPr>
      </w:pPr>
      <w:r>
        <w:rPr>
          <w:rFonts w:hint="eastAsia"/>
          <w:color w:val="auto"/>
          <w:lang w:eastAsia="zh-CN"/>
        </w:rPr>
        <w:t>（</w:t>
      </w:r>
      <w:r>
        <w:rPr>
          <w:rFonts w:hint="eastAsia"/>
          <w:color w:val="auto"/>
          <w:lang w:val="en-US" w:eastAsia="zh-CN"/>
        </w:rPr>
        <w:t>8</w:t>
      </w:r>
      <w:r>
        <w:rPr>
          <w:rFonts w:hint="eastAsia"/>
          <w:color w:val="auto"/>
          <w:lang w:eastAsia="zh-CN"/>
        </w:rPr>
        <w:t>）</w:t>
      </w:r>
      <w:r>
        <w:rPr>
          <w:rFonts w:hint="eastAsia"/>
          <w:color w:val="auto"/>
        </w:rPr>
        <w:t>技术规范；</w:t>
      </w:r>
    </w:p>
    <w:p w14:paraId="09149F54">
      <w:pPr>
        <w:bidi w:val="0"/>
        <w:rPr>
          <w:rFonts w:hint="eastAsia"/>
          <w:color w:val="auto"/>
        </w:rPr>
      </w:pPr>
      <w:r>
        <w:rPr>
          <w:rFonts w:hint="eastAsia"/>
          <w:color w:val="auto"/>
          <w:lang w:eastAsia="zh-CN"/>
        </w:rPr>
        <w:t>（</w:t>
      </w:r>
      <w:r>
        <w:rPr>
          <w:rFonts w:hint="eastAsia"/>
          <w:color w:val="auto"/>
          <w:lang w:val="en-US" w:eastAsia="zh-CN"/>
        </w:rPr>
        <w:t>9</w:t>
      </w:r>
      <w:r>
        <w:rPr>
          <w:rFonts w:hint="eastAsia"/>
          <w:color w:val="auto"/>
          <w:lang w:eastAsia="zh-CN"/>
        </w:rPr>
        <w:t>）</w:t>
      </w:r>
      <w:r>
        <w:rPr>
          <w:rFonts w:hint="eastAsia"/>
          <w:color w:val="auto"/>
        </w:rPr>
        <w:t>图纸；</w:t>
      </w:r>
    </w:p>
    <w:p w14:paraId="13B1E3F0">
      <w:pPr>
        <w:bidi w:val="0"/>
        <w:rPr>
          <w:rFonts w:hint="eastAsia"/>
          <w:color w:val="auto"/>
        </w:rPr>
      </w:pPr>
      <w:r>
        <w:rPr>
          <w:rFonts w:hint="eastAsia"/>
          <w:color w:val="auto"/>
          <w:lang w:eastAsia="zh-CN"/>
        </w:rPr>
        <w:t>（</w:t>
      </w:r>
      <w:r>
        <w:rPr>
          <w:rFonts w:hint="eastAsia"/>
          <w:color w:val="auto"/>
          <w:lang w:val="en-US" w:eastAsia="zh-CN"/>
        </w:rPr>
        <w:t>10</w:t>
      </w:r>
      <w:r>
        <w:rPr>
          <w:rFonts w:hint="eastAsia"/>
          <w:color w:val="auto"/>
          <w:lang w:eastAsia="zh-CN"/>
        </w:rPr>
        <w:t>）</w:t>
      </w:r>
      <w:r>
        <w:rPr>
          <w:rFonts w:hint="eastAsia"/>
          <w:color w:val="auto"/>
        </w:rPr>
        <w:t>已标价工程量清单；</w:t>
      </w:r>
    </w:p>
    <w:p w14:paraId="1B4FF564">
      <w:pPr>
        <w:bidi w:val="0"/>
        <w:rPr>
          <w:rFonts w:hint="eastAsia"/>
          <w:color w:val="auto"/>
        </w:rPr>
      </w:pPr>
      <w:r>
        <w:rPr>
          <w:rFonts w:hint="eastAsia"/>
          <w:color w:val="auto"/>
          <w:lang w:eastAsia="zh-CN"/>
        </w:rPr>
        <w:t>（</w:t>
      </w:r>
      <w:r>
        <w:rPr>
          <w:rFonts w:hint="eastAsia"/>
          <w:color w:val="auto"/>
          <w:lang w:val="en-US" w:eastAsia="zh-CN"/>
        </w:rPr>
        <w:t>11</w:t>
      </w:r>
      <w:r>
        <w:rPr>
          <w:rFonts w:hint="eastAsia"/>
          <w:color w:val="auto"/>
          <w:lang w:eastAsia="zh-CN"/>
        </w:rPr>
        <w:t>）</w:t>
      </w:r>
      <w:r>
        <w:rPr>
          <w:rFonts w:hint="eastAsia"/>
          <w:color w:val="auto"/>
        </w:rPr>
        <w:t>承包人有关人员、设备投入的承诺及投标文件中的施工组织设计；</w:t>
      </w:r>
    </w:p>
    <w:p w14:paraId="7347BDEE">
      <w:pPr>
        <w:bidi w:val="0"/>
        <w:rPr>
          <w:rFonts w:hint="eastAsia"/>
          <w:color w:val="auto"/>
        </w:rPr>
      </w:pPr>
      <w:r>
        <w:rPr>
          <w:rFonts w:hint="eastAsia"/>
          <w:color w:val="auto"/>
          <w:lang w:eastAsia="zh-CN"/>
        </w:rPr>
        <w:t>（</w:t>
      </w:r>
      <w:r>
        <w:rPr>
          <w:rFonts w:hint="eastAsia"/>
          <w:color w:val="auto"/>
          <w:lang w:val="en-US" w:eastAsia="zh-CN"/>
        </w:rPr>
        <w:t>12</w:t>
      </w:r>
      <w:r>
        <w:rPr>
          <w:rFonts w:hint="eastAsia"/>
          <w:color w:val="auto"/>
          <w:lang w:eastAsia="zh-CN"/>
        </w:rPr>
        <w:t>）</w:t>
      </w:r>
      <w:r>
        <w:rPr>
          <w:rFonts w:hint="eastAsia"/>
          <w:color w:val="auto"/>
        </w:rPr>
        <w:t>其他合同文件。</w:t>
      </w:r>
    </w:p>
    <w:p w14:paraId="38116FA7">
      <w:pPr>
        <w:bidi w:val="0"/>
        <w:rPr>
          <w:rFonts w:hint="eastAsia"/>
          <w:color w:val="auto"/>
        </w:rPr>
      </w:pPr>
      <w:r>
        <w:rPr>
          <w:rFonts w:hint="eastAsia"/>
          <w:color w:val="auto"/>
        </w:rPr>
        <w:t>上述合同文件互相补充和解释。如果合同文件之间存在矛盾或不一致之处，以上述文件的排列顺序在先者为准。</w:t>
      </w:r>
    </w:p>
    <w:p w14:paraId="0D7314B9">
      <w:pPr>
        <w:bidi w:val="0"/>
        <w:rPr>
          <w:rFonts w:hint="eastAsia"/>
          <w:color w:val="auto"/>
        </w:rPr>
      </w:pPr>
      <w:r>
        <w:rPr>
          <w:rFonts w:hint="eastAsia"/>
          <w:color w:val="auto"/>
          <w:lang w:val="en-US" w:eastAsia="zh-CN"/>
        </w:rPr>
        <w:t>3.</w:t>
      </w:r>
      <w:r>
        <w:rPr>
          <w:rFonts w:hint="eastAsia"/>
          <w:color w:val="auto"/>
        </w:rPr>
        <w:t>根据工程量清单所列的预计数量和单价或总额价计算的签约合同价：人民币（大写）</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元（¥</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lang w:eastAsia="zh-CN"/>
        </w:rPr>
        <w:t>）。</w:t>
      </w:r>
    </w:p>
    <w:p w14:paraId="1EEB7A1F">
      <w:pPr>
        <w:bidi w:val="0"/>
        <w:rPr>
          <w:rFonts w:hint="eastAsia"/>
          <w:color w:val="auto"/>
        </w:rPr>
      </w:pPr>
      <w:r>
        <w:rPr>
          <w:rFonts w:hint="eastAsia"/>
          <w:color w:val="auto"/>
          <w:lang w:val="en-US" w:eastAsia="zh-CN"/>
        </w:rPr>
        <w:t>付款方式：</w:t>
      </w:r>
      <w:r>
        <w:rPr>
          <w:b/>
          <w:bCs/>
          <w:color w:val="auto"/>
          <w:u w:val="single"/>
        </w:rPr>
        <w:t>工程</w:t>
      </w:r>
      <w:r>
        <w:rPr>
          <w:rFonts w:hint="eastAsia"/>
          <w:b/>
          <w:bCs/>
          <w:color w:val="auto"/>
          <w:u w:val="single"/>
          <w:lang w:val="en-US" w:eastAsia="zh-CN"/>
        </w:rPr>
        <w:t>交工</w:t>
      </w:r>
      <w:r>
        <w:rPr>
          <w:b/>
          <w:bCs/>
          <w:color w:val="auto"/>
          <w:u w:val="single"/>
        </w:rPr>
        <w:t>验收结算审核后，付至结算价款的97%</w:t>
      </w:r>
      <w:r>
        <w:rPr>
          <w:rFonts w:hint="eastAsia"/>
          <w:b/>
          <w:bCs/>
          <w:color w:val="auto"/>
          <w:u w:val="single"/>
          <w:lang w:eastAsia="zh-CN"/>
        </w:rPr>
        <w:t>；</w:t>
      </w:r>
      <w:r>
        <w:rPr>
          <w:b/>
          <w:bCs/>
          <w:color w:val="auto"/>
          <w:u w:val="single"/>
        </w:rPr>
        <w:t>余款3%作为质量保证金，缺陷责任期满无质量问题退还。（如质量保证金采用保函、保证保险等方式的，工程竣工验收结算审核后付至结算价款的100%；如采用现金形式提交保证金的，退还时同时退还保证金本金和银行同期存款利息）</w:t>
      </w:r>
      <w:r>
        <w:rPr>
          <w:rFonts w:hint="eastAsia"/>
          <w:b/>
          <w:bCs/>
          <w:color w:val="auto"/>
          <w:u w:val="single"/>
          <w:lang w:eastAsia="zh-CN"/>
        </w:rPr>
        <w:t>。</w:t>
      </w:r>
    </w:p>
    <w:p w14:paraId="499E3BF2">
      <w:pPr>
        <w:bidi w:val="0"/>
        <w:rPr>
          <w:rFonts w:hint="eastAsia"/>
          <w:color w:val="auto"/>
        </w:rPr>
      </w:pPr>
      <w:r>
        <w:rPr>
          <w:rFonts w:hint="eastAsia"/>
          <w:color w:val="auto"/>
          <w:lang w:val="en-US" w:eastAsia="zh-CN"/>
        </w:rPr>
        <w:t>4.</w:t>
      </w:r>
      <w:r>
        <w:rPr>
          <w:rFonts w:hint="eastAsia"/>
          <w:color w:val="auto"/>
        </w:rPr>
        <w:t>承包人项目经理：</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。承包人项目总工：</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w:t>
      </w:r>
    </w:p>
    <w:p w14:paraId="4D7BC436">
      <w:pPr>
        <w:bidi w:val="0"/>
        <w:rPr>
          <w:rFonts w:hint="eastAsia"/>
          <w:color w:val="auto"/>
        </w:rPr>
      </w:pPr>
      <w:r>
        <w:rPr>
          <w:rFonts w:hint="eastAsia"/>
          <w:color w:val="auto"/>
        </w:rPr>
        <w:t>道路工程师：</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。质量负责人：</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w:t>
      </w:r>
    </w:p>
    <w:p w14:paraId="711EA4B5">
      <w:pPr>
        <w:bidi w:val="0"/>
        <w:rPr>
          <w:rFonts w:hint="eastAsia"/>
          <w:color w:val="auto"/>
        </w:rPr>
      </w:pPr>
      <w:r>
        <w:rPr>
          <w:rFonts w:hint="eastAsia"/>
          <w:color w:val="auto"/>
          <w:lang w:val="en-US" w:eastAsia="zh-CN"/>
        </w:rPr>
        <w:t>5.</w:t>
      </w:r>
      <w:r>
        <w:rPr>
          <w:rFonts w:hint="eastAsia"/>
          <w:color w:val="auto"/>
        </w:rPr>
        <w:t>工程质量符合</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标准。工程安全目标：</w:t>
      </w:r>
      <w:r>
        <w:rPr>
          <w:color w:val="auto"/>
          <w:u w:val="single"/>
        </w:rPr>
        <w:t xml:space="preserve"> </w:t>
      </w:r>
      <w:r>
        <w:rPr>
          <w:rFonts w:hint="eastAsia"/>
          <w:color w:val="auto"/>
          <w:u w:val="single"/>
          <w:lang w:eastAsia="zh-CN"/>
        </w:rPr>
        <w:t xml:space="preserve">  </w:t>
      </w:r>
      <w:r>
        <w:rPr>
          <w:color w:val="auto"/>
          <w:u w:val="single"/>
        </w:rPr>
        <w:t xml:space="preserve"> </w:t>
      </w:r>
      <w:r>
        <w:rPr>
          <w:rFonts w:hint="eastAsia"/>
          <w:color w:val="auto"/>
          <w:u w:val="single"/>
          <w:lang w:eastAsia="zh-CN"/>
        </w:rPr>
        <w:t xml:space="preserve">    </w:t>
      </w:r>
      <w:r>
        <w:rPr>
          <w:rFonts w:hint="eastAsia"/>
          <w:color w:val="auto"/>
        </w:rPr>
        <w:t>。</w:t>
      </w:r>
    </w:p>
    <w:p w14:paraId="5710D2D9">
      <w:pPr>
        <w:bidi w:val="0"/>
        <w:rPr>
          <w:rFonts w:hint="eastAsia"/>
          <w:color w:val="auto"/>
        </w:rPr>
      </w:pPr>
      <w:r>
        <w:rPr>
          <w:rFonts w:hint="eastAsia"/>
          <w:color w:val="auto"/>
          <w:lang w:val="en-US" w:eastAsia="zh-CN"/>
        </w:rPr>
        <w:t>6.</w:t>
      </w:r>
      <w:r>
        <w:rPr>
          <w:rFonts w:hint="eastAsia"/>
          <w:color w:val="auto"/>
        </w:rPr>
        <w:t>承包人承诺按合同约定承担工程的实施、完成及缺陷修复。</w:t>
      </w:r>
    </w:p>
    <w:p w14:paraId="357E1A24">
      <w:pPr>
        <w:bidi w:val="0"/>
        <w:rPr>
          <w:rFonts w:hint="default"/>
          <w:color w:val="auto"/>
          <w:lang w:val="en-US" w:eastAsia="zh-CN"/>
        </w:rPr>
      </w:pPr>
      <w:r>
        <w:rPr>
          <w:rFonts w:hint="eastAsia"/>
          <w:color w:val="auto"/>
          <w:lang w:val="en-US" w:eastAsia="zh-CN"/>
        </w:rPr>
        <w:t>7.</w:t>
      </w:r>
      <w:r>
        <w:rPr>
          <w:rFonts w:hint="eastAsia"/>
          <w:color w:val="auto"/>
        </w:rPr>
        <w:t>发包人承诺按合同约定的条件、时间和方式向承包人支付合同价款。</w:t>
      </w:r>
    </w:p>
    <w:p w14:paraId="0C14587C">
      <w:pPr>
        <w:bidi w:val="0"/>
        <w:rPr>
          <w:rFonts w:hint="eastAsia"/>
          <w:color w:val="auto"/>
        </w:rPr>
      </w:pPr>
      <w:r>
        <w:rPr>
          <w:rFonts w:hint="eastAsia"/>
          <w:color w:val="auto"/>
          <w:lang w:val="en-US" w:eastAsia="zh-CN"/>
        </w:rPr>
        <w:t>8.</w:t>
      </w:r>
      <w:r>
        <w:rPr>
          <w:rFonts w:hint="eastAsia"/>
          <w:color w:val="auto"/>
        </w:rPr>
        <w:t>承包人应按照</w:t>
      </w:r>
      <w:r>
        <w:rPr>
          <w:rFonts w:hint="eastAsia"/>
          <w:color w:val="auto"/>
          <w:lang w:val="en-US" w:eastAsia="zh-CN"/>
        </w:rPr>
        <w:t>发包</w:t>
      </w:r>
      <w:r>
        <w:rPr>
          <w:rFonts w:hint="eastAsia"/>
          <w:color w:val="auto"/>
        </w:rPr>
        <w:t>人指示开工，工期为</w:t>
      </w:r>
      <w:r>
        <w:rPr>
          <w:color w:val="auto"/>
          <w:u w:val="single"/>
        </w:rPr>
        <w:t xml:space="preserve"> </w:t>
      </w:r>
      <w:r>
        <w:rPr>
          <w:rFonts w:hint="eastAsia"/>
          <w:color w:val="auto"/>
          <w:u w:val="single"/>
          <w:lang w:eastAsia="zh-CN"/>
        </w:rPr>
        <w:t xml:space="preserve">   </w:t>
      </w:r>
      <w:r>
        <w:rPr>
          <w:rFonts w:hint="eastAsia"/>
          <w:color w:val="auto"/>
        </w:rPr>
        <w:t>日历天。</w:t>
      </w:r>
    </w:p>
    <w:p w14:paraId="28339C21">
      <w:pPr>
        <w:bidi w:val="0"/>
        <w:rPr>
          <w:rFonts w:hint="eastAsia"/>
          <w:color w:val="auto"/>
        </w:rPr>
      </w:pPr>
      <w:r>
        <w:rPr>
          <w:rFonts w:hint="eastAsia"/>
          <w:color w:val="auto"/>
          <w:lang w:val="en-US" w:eastAsia="zh-CN"/>
        </w:rPr>
        <w:t>9.</w:t>
      </w:r>
      <w:r>
        <w:rPr>
          <w:rFonts w:hint="eastAsia"/>
          <w:color w:val="auto"/>
        </w:rPr>
        <w:t>本协议书在承包人提供履约保证金后，由双方法定代表人或其委托代理人签署并加盖单位章后生效。全部工程完工后经交工验收合格、缺陷责任期满签发缺陷责任终止证书后失效。</w:t>
      </w:r>
    </w:p>
    <w:p w14:paraId="02F678F5">
      <w:pPr>
        <w:bidi w:val="0"/>
        <w:rPr>
          <w:rFonts w:hint="eastAsia"/>
          <w:color w:val="auto"/>
        </w:rPr>
      </w:pPr>
      <w:r>
        <w:rPr>
          <w:rFonts w:hint="eastAsia"/>
          <w:color w:val="auto"/>
          <w:lang w:val="en-US" w:eastAsia="zh-CN"/>
        </w:rPr>
        <w:t>10.</w:t>
      </w:r>
      <w:r>
        <w:rPr>
          <w:rFonts w:hint="eastAsia"/>
          <w:color w:val="auto"/>
        </w:rPr>
        <w:t>本协议书正本二份、副本</w:t>
      </w:r>
      <w:r>
        <w:rPr>
          <w:color w:val="auto"/>
          <w:u w:val="single"/>
        </w:rPr>
        <w:t xml:space="preserve"> </w:t>
      </w:r>
      <w:r>
        <w:rPr>
          <w:rFonts w:hint="eastAsia"/>
          <w:color w:val="auto"/>
          <w:u w:val="single"/>
          <w:lang w:eastAsia="zh-CN"/>
        </w:rPr>
        <w:t xml:space="preserve">   </w:t>
      </w:r>
      <w:r>
        <w:rPr>
          <w:rFonts w:hint="eastAsia"/>
          <w:color w:val="auto"/>
        </w:rPr>
        <w:t>份，合同双方各执正本一份，副本</w:t>
      </w:r>
      <w:r>
        <w:rPr>
          <w:color w:val="auto"/>
          <w:u w:val="single"/>
        </w:rPr>
        <w:t xml:space="preserve"> </w:t>
      </w:r>
      <w:r>
        <w:rPr>
          <w:rFonts w:hint="eastAsia"/>
          <w:color w:val="auto"/>
          <w:u w:val="single"/>
          <w:lang w:eastAsia="zh-CN"/>
        </w:rPr>
        <w:t xml:space="preserve">   </w:t>
      </w:r>
      <w:r>
        <w:rPr>
          <w:rFonts w:hint="eastAsia"/>
          <w:color w:val="auto"/>
        </w:rPr>
        <w:t>份，当正本与副本的内容不一致时，以正本为准。</w:t>
      </w:r>
    </w:p>
    <w:p w14:paraId="37C2865E">
      <w:pPr>
        <w:bidi w:val="0"/>
        <w:rPr>
          <w:rFonts w:hint="eastAsia"/>
          <w:color w:val="auto"/>
        </w:rPr>
      </w:pPr>
      <w:r>
        <w:rPr>
          <w:rFonts w:hint="eastAsia"/>
          <w:color w:val="auto"/>
          <w:lang w:val="en-US" w:eastAsia="zh-CN"/>
        </w:rPr>
        <w:t>11.</w:t>
      </w:r>
      <w:r>
        <w:rPr>
          <w:rFonts w:hint="eastAsia"/>
          <w:color w:val="auto"/>
        </w:rPr>
        <w:t>合同未尽事宜，双方另行签订补充协议。补充协议是合同的组成部分。</w:t>
      </w:r>
    </w:p>
    <w:p w14:paraId="7B1CCED7">
      <w:pPr>
        <w:bidi w:val="0"/>
        <w:ind w:left="0" w:leftChars="0" w:firstLine="0" w:firstLineChars="0"/>
        <w:rPr>
          <w:rFonts w:hint="eastAsia"/>
          <w:color w:val="auto"/>
        </w:rPr>
      </w:pPr>
      <w:r>
        <w:rPr>
          <w:rFonts w:hint="eastAsia"/>
          <w:color w:val="auto"/>
        </w:rPr>
        <w:t>发包人：</w:t>
      </w:r>
      <w:r>
        <w:rPr>
          <w:rFonts w:hint="eastAsia"/>
          <w:color w:val="auto"/>
          <w:u w:val="single"/>
          <w:lang w:eastAsia="zh-CN"/>
        </w:rPr>
        <w:t xml:space="preserve">      </w:t>
      </w:r>
      <w:r>
        <w:rPr>
          <w:rFonts w:hint="eastAsia"/>
          <w:color w:val="auto"/>
        </w:rPr>
        <w:t>（盖单位章）</w:t>
      </w:r>
      <w:r>
        <w:rPr>
          <w:rFonts w:hint="eastAsia"/>
          <w:color w:val="auto"/>
        </w:rPr>
        <w:tab/>
      </w:r>
      <w:r>
        <w:rPr>
          <w:rFonts w:hint="eastAsia"/>
          <w:color w:val="auto"/>
          <w:lang w:val="en-US" w:eastAsia="zh-CN"/>
        </w:rPr>
        <w:tab/>
      </w:r>
      <w:r>
        <w:rPr>
          <w:rFonts w:hint="eastAsia"/>
          <w:color w:val="auto"/>
          <w:lang w:val="en-US" w:eastAsia="zh-CN"/>
        </w:rPr>
        <w:tab/>
      </w:r>
      <w:r>
        <w:rPr>
          <w:rFonts w:hint="eastAsia"/>
          <w:color w:val="auto"/>
        </w:rPr>
        <w:t>承包人：</w:t>
      </w:r>
      <w:r>
        <w:rPr>
          <w:rFonts w:hint="eastAsia"/>
          <w:color w:val="auto"/>
          <w:u w:val="single"/>
          <w:lang w:eastAsia="zh-CN"/>
        </w:rPr>
        <w:t xml:space="preserve">      </w:t>
      </w:r>
      <w:r>
        <w:rPr>
          <w:rFonts w:hint="eastAsia"/>
          <w:color w:val="auto"/>
        </w:rPr>
        <w:t>（盖单位章）</w:t>
      </w:r>
    </w:p>
    <w:p w14:paraId="2671F574">
      <w:pPr>
        <w:bidi w:val="0"/>
        <w:ind w:left="0" w:leftChars="0" w:firstLine="0" w:firstLineChars="0"/>
        <w:rPr>
          <w:rFonts w:hint="default" w:eastAsia="宋体"/>
          <w:color w:val="auto"/>
          <w:lang w:val="en-US" w:eastAsia="zh-CN"/>
        </w:rPr>
      </w:pPr>
      <w:r>
        <w:rPr>
          <w:rFonts w:hint="eastAsia"/>
          <w:color w:val="auto"/>
        </w:rPr>
        <w:t>法定代表人</w:t>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rPr>
        <w:t>法定代表人</w:t>
      </w:r>
    </w:p>
    <w:p w14:paraId="6617EE1B">
      <w:pPr>
        <w:bidi w:val="0"/>
        <w:ind w:left="0" w:leftChars="0" w:firstLine="0" w:firstLineChars="0"/>
        <w:rPr>
          <w:rFonts w:hint="eastAsia"/>
          <w:color w:val="auto"/>
        </w:rPr>
      </w:pPr>
      <w:r>
        <w:rPr>
          <w:rFonts w:hint="eastAsia"/>
          <w:color w:val="auto"/>
        </w:rPr>
        <w:t>或其委托代理人：</w:t>
      </w:r>
      <w:r>
        <w:rPr>
          <w:rFonts w:hint="eastAsia"/>
          <w:color w:val="auto"/>
          <w:u w:val="single"/>
          <w:lang w:eastAsia="zh-CN"/>
        </w:rPr>
        <w:t xml:space="preserve">   </w:t>
      </w:r>
      <w:r>
        <w:rPr>
          <w:rFonts w:hint="eastAsia"/>
          <w:color w:val="auto"/>
        </w:rPr>
        <w:t>（签字）</w:t>
      </w:r>
      <w:r>
        <w:rPr>
          <w:rFonts w:hint="eastAsia"/>
          <w:color w:val="auto"/>
          <w:lang w:val="en-US" w:eastAsia="zh-CN"/>
        </w:rPr>
        <w:tab/>
      </w:r>
      <w:r>
        <w:rPr>
          <w:rFonts w:hint="eastAsia"/>
          <w:color w:val="auto"/>
          <w:lang w:val="en-US" w:eastAsia="zh-CN"/>
        </w:rPr>
        <w:tab/>
      </w:r>
      <w:r>
        <w:rPr>
          <w:rFonts w:hint="eastAsia"/>
          <w:color w:val="auto"/>
        </w:rPr>
        <w:t>或其委托代理人：</w:t>
      </w:r>
      <w:r>
        <w:rPr>
          <w:rFonts w:hint="eastAsia"/>
          <w:color w:val="auto"/>
          <w:u w:val="single"/>
          <w:lang w:eastAsia="zh-CN"/>
        </w:rPr>
        <w:t xml:space="preserve">    </w:t>
      </w:r>
      <w:r>
        <w:rPr>
          <w:rFonts w:hint="eastAsia"/>
          <w:color w:val="auto"/>
        </w:rPr>
        <w:t>（签字）</w:t>
      </w:r>
    </w:p>
    <w:p w14:paraId="0F269159">
      <w:pPr>
        <w:bidi w:val="0"/>
        <w:ind w:left="0" w:leftChars="0" w:firstLine="0" w:firstLineChars="0"/>
        <w:jc w:val="right"/>
        <w:rPr>
          <w:rFonts w:hint="eastAsia"/>
          <w:color w:val="auto"/>
        </w:rPr>
      </w:pPr>
      <w:r>
        <w:rPr>
          <w:rFonts w:hint="eastAsia"/>
          <w:color w:val="auto"/>
          <w:u w:val="single"/>
          <w:lang w:eastAsia="zh-CN"/>
        </w:rPr>
        <w:t xml:space="preserve">    </w:t>
      </w:r>
      <w:r>
        <w:rPr>
          <w:rFonts w:hint="eastAsia"/>
          <w:color w:val="auto"/>
        </w:rPr>
        <w:t>年</w:t>
      </w:r>
      <w:r>
        <w:rPr>
          <w:rFonts w:hint="eastAsia"/>
          <w:color w:val="auto"/>
          <w:u w:val="single"/>
          <w:lang w:eastAsia="zh-CN"/>
        </w:rPr>
        <w:t xml:space="preserve">    </w:t>
      </w:r>
      <w:r>
        <w:rPr>
          <w:rFonts w:hint="eastAsia"/>
          <w:color w:val="auto"/>
        </w:rPr>
        <w:t>月</w:t>
      </w:r>
      <w:r>
        <w:rPr>
          <w:rFonts w:hint="eastAsia"/>
          <w:color w:val="auto"/>
          <w:u w:val="single"/>
          <w:lang w:eastAsia="zh-CN"/>
        </w:rPr>
        <w:t xml:space="preserve">    </w:t>
      </w:r>
      <w:r>
        <w:rPr>
          <w:rFonts w:hint="eastAsia"/>
          <w:color w:val="auto"/>
        </w:rPr>
        <w:t>日</w:t>
      </w:r>
      <w:r>
        <w:rPr>
          <w:rFonts w:hint="eastAsia"/>
          <w:color w:val="auto"/>
        </w:rPr>
        <w:tab/>
      </w:r>
      <w:r>
        <w:rPr>
          <w:rFonts w:hint="eastAsia"/>
          <w:color w:val="auto"/>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rPr>
        <w:tab/>
      </w:r>
      <w:r>
        <w:rPr>
          <w:rFonts w:hint="eastAsia"/>
          <w:color w:val="auto"/>
          <w:u w:val="single"/>
          <w:lang w:eastAsia="zh-CN"/>
        </w:rPr>
        <w:t xml:space="preserve">    </w:t>
      </w:r>
      <w:r>
        <w:rPr>
          <w:rFonts w:hint="eastAsia"/>
          <w:color w:val="auto"/>
        </w:rPr>
        <w:t>年</w:t>
      </w:r>
      <w:r>
        <w:rPr>
          <w:rFonts w:hint="eastAsia"/>
          <w:color w:val="auto"/>
          <w:u w:val="single"/>
          <w:lang w:eastAsia="zh-CN"/>
        </w:rPr>
        <w:t xml:space="preserve">    </w:t>
      </w:r>
      <w:r>
        <w:rPr>
          <w:rFonts w:hint="eastAsia"/>
          <w:color w:val="auto"/>
        </w:rPr>
        <w:t>月</w:t>
      </w:r>
      <w:r>
        <w:rPr>
          <w:rFonts w:hint="eastAsia"/>
          <w:color w:val="auto"/>
          <w:u w:val="single"/>
          <w:lang w:eastAsia="zh-CN"/>
        </w:rPr>
        <w:t xml:space="preserve">    </w:t>
      </w:r>
      <w:r>
        <w:rPr>
          <w:rFonts w:hint="eastAsia"/>
          <w:color w:val="auto"/>
        </w:rPr>
        <w:t>日</w:t>
      </w:r>
    </w:p>
    <w:p w14:paraId="253C6AFE">
      <w:pPr>
        <w:bidi w:val="0"/>
        <w:jc w:val="center"/>
        <w:rPr>
          <w:color w:val="auto"/>
          <w:highlight w:val="none"/>
        </w:rPr>
      </w:pPr>
    </w:p>
    <w:p w14:paraId="6187193F">
      <w:pPr>
        <w:spacing w:after="0" w:line="303" w:lineRule="exact"/>
        <w:rPr>
          <w:color w:val="auto"/>
          <w:highlight w:val="none"/>
        </w:rPr>
        <w:sectPr>
          <w:pgSz w:w="11905" w:h="16838"/>
          <w:pgMar w:top="1440" w:right="1803" w:bottom="1440" w:left="1803" w:header="992" w:footer="992" w:gutter="0"/>
          <w:pgNumType w:fmt="decimal"/>
          <w:cols w:space="0" w:num="1"/>
          <w:rtlGutter w:val="0"/>
          <w:docGrid w:linePitch="0" w:charSpace="0"/>
        </w:sectPr>
      </w:pPr>
    </w:p>
    <w:p w14:paraId="35E0B068">
      <w:pPr>
        <w:bidi w:val="0"/>
        <w:ind w:left="0" w:leftChars="0" w:firstLine="0" w:firstLineChars="0"/>
        <w:rPr>
          <w:rFonts w:hint="eastAsia"/>
          <w:color w:val="auto"/>
        </w:rPr>
      </w:pPr>
      <w:bookmarkStart w:id="64" w:name="_bookmark271"/>
      <w:bookmarkEnd w:id="64"/>
      <w:r>
        <w:rPr>
          <w:rFonts w:hint="eastAsia"/>
          <w:color w:val="auto"/>
        </w:rPr>
        <w:t>附件二廉政合同</w:t>
      </w:r>
    </w:p>
    <w:p w14:paraId="417070E1">
      <w:pPr>
        <w:bidi w:val="0"/>
        <w:ind w:left="0" w:leftChars="0" w:firstLine="0" w:firstLineChars="0"/>
        <w:jc w:val="center"/>
        <w:rPr>
          <w:rFonts w:hint="eastAsia"/>
          <w:color w:val="auto"/>
        </w:rPr>
      </w:pPr>
      <w:r>
        <w:rPr>
          <w:rFonts w:hint="eastAsia"/>
          <w:color w:val="auto"/>
        </w:rPr>
        <w:t>廉政合同</w:t>
      </w:r>
    </w:p>
    <w:p w14:paraId="6BB3CCD9">
      <w:pPr>
        <w:bidi w:val="0"/>
        <w:rPr>
          <w:rFonts w:hint="eastAsia"/>
          <w:color w:val="auto"/>
        </w:rPr>
      </w:pPr>
      <w:r>
        <w:rPr>
          <w:rFonts w:hint="eastAsia"/>
          <w:color w:val="auto"/>
          <w:lang w:val="en-US" w:eastAsia="zh-CN"/>
        </w:rPr>
        <w:t>根据《关于在交通基础设施建设中加强廉政建设的若干意见》以及有关工程建设、廉政建设的规定，为做好工程建设中的党风廉政建设，保证工程建设高效优质，保证建设资金的安全和</w:t>
      </w:r>
      <w:r>
        <w:rPr>
          <w:rFonts w:hint="eastAsia"/>
          <w:color w:val="auto"/>
        </w:rPr>
        <w:t>有效使用以及投资效益，</w:t>
      </w:r>
      <w:r>
        <w:rPr>
          <w:rFonts w:hint="eastAsia"/>
          <w:color w:val="auto"/>
          <w:u w:val="single"/>
          <w:lang w:eastAsia="zh-CN"/>
        </w:rPr>
        <w:t xml:space="preserve">        </w:t>
      </w:r>
      <w:r>
        <w:rPr>
          <w:rFonts w:hint="eastAsia"/>
          <w:color w:val="auto"/>
        </w:rPr>
        <w:t>（项目名称）的项目法人</w:t>
      </w:r>
      <w:r>
        <w:rPr>
          <w:rFonts w:hint="eastAsia"/>
          <w:color w:val="auto"/>
          <w:u w:val="single"/>
          <w:lang w:eastAsia="zh-CN"/>
        </w:rPr>
        <w:t xml:space="preserve">       </w:t>
      </w:r>
      <w:r>
        <w:rPr>
          <w:rFonts w:hint="eastAsia"/>
          <w:color w:val="auto"/>
        </w:rPr>
        <w:t>（项目法人名称，以下简称“发包人”）与该项目</w:t>
      </w:r>
      <w:r>
        <w:rPr>
          <w:rFonts w:hint="eastAsia"/>
          <w:color w:val="auto"/>
          <w:u w:val="single"/>
          <w:lang w:eastAsia="zh-CN"/>
        </w:rPr>
        <w:t xml:space="preserve">      </w:t>
      </w:r>
      <w:r>
        <w:rPr>
          <w:rFonts w:hint="eastAsia"/>
          <w:color w:val="auto"/>
        </w:rPr>
        <w:t>标段的施工单位</w:t>
      </w:r>
      <w:r>
        <w:rPr>
          <w:rFonts w:hint="eastAsia"/>
          <w:color w:val="auto"/>
          <w:u w:val="single"/>
          <w:lang w:eastAsia="zh-CN"/>
        </w:rPr>
        <w:t xml:space="preserve">      </w:t>
      </w:r>
      <w:r>
        <w:rPr>
          <w:rFonts w:hint="eastAsia"/>
          <w:color w:val="auto"/>
        </w:rPr>
        <w:t>（施工单位名称，以下简称“承包人”</w:t>
      </w:r>
      <w:r>
        <w:rPr>
          <w:rFonts w:hint="eastAsia"/>
          <w:color w:val="auto"/>
          <w:lang w:eastAsia="zh-CN"/>
        </w:rPr>
        <w:t>），</w:t>
      </w:r>
      <w:r>
        <w:rPr>
          <w:rFonts w:hint="eastAsia"/>
          <w:color w:val="auto"/>
        </w:rPr>
        <w:t>特订立如下合同。</w:t>
      </w:r>
    </w:p>
    <w:p w14:paraId="4D3B7E0E">
      <w:pPr>
        <w:bidi w:val="0"/>
        <w:rPr>
          <w:rFonts w:hint="eastAsia"/>
          <w:color w:val="auto"/>
        </w:rPr>
      </w:pPr>
      <w:r>
        <w:rPr>
          <w:rFonts w:hint="eastAsia"/>
          <w:color w:val="auto"/>
          <w:lang w:val="en-US" w:eastAsia="zh-CN"/>
        </w:rPr>
        <w:t>1.</w:t>
      </w:r>
      <w:r>
        <w:rPr>
          <w:rFonts w:hint="eastAsia"/>
          <w:color w:val="auto"/>
        </w:rPr>
        <w:t>发包人和承包人双方的权利和义务</w:t>
      </w:r>
    </w:p>
    <w:p w14:paraId="195C429E">
      <w:pPr>
        <w:bidi w:val="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严格遵守党的政策规定和国家有关法律法规及交通运输部的有关规定。</w:t>
      </w:r>
    </w:p>
    <w:p w14:paraId="2DBF8BEC">
      <w:pPr>
        <w:bidi w:val="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严格执行</w:t>
      </w:r>
      <w:r>
        <w:rPr>
          <w:rFonts w:hint="eastAsia"/>
          <w:color w:val="auto"/>
          <w:u w:val="single"/>
          <w:lang w:eastAsia="zh-CN"/>
        </w:rPr>
        <w:t xml:space="preserve">            </w:t>
      </w:r>
      <w:r>
        <w:rPr>
          <w:rFonts w:hint="eastAsia"/>
          <w:color w:val="auto"/>
        </w:rPr>
        <w:t>（项目名称）</w:t>
      </w:r>
      <w:r>
        <w:rPr>
          <w:rFonts w:hint="eastAsia"/>
          <w:color w:val="auto"/>
          <w:u w:val="single"/>
          <w:lang w:eastAsia="zh-CN"/>
        </w:rPr>
        <w:t xml:space="preserve">            </w:t>
      </w:r>
      <w:r>
        <w:rPr>
          <w:rFonts w:hint="eastAsia"/>
          <w:color w:val="auto"/>
        </w:rPr>
        <w:t>标段施工合同文件，自觉按合同办事。</w:t>
      </w:r>
    </w:p>
    <w:p w14:paraId="3DF6D25F">
      <w:pPr>
        <w:bidi w:val="0"/>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双方的业务活动坚持公开、公正、诚信、透明的原则（法律认定的商业秘密和合同文件另有规定除外），不得损害国家和集体利益，不得违反工程建设管理规章制度。</w:t>
      </w:r>
    </w:p>
    <w:p w14:paraId="6220BC46">
      <w:pPr>
        <w:bidi w:val="0"/>
        <w:rPr>
          <w:rFonts w:hint="eastAsia"/>
          <w:color w:val="auto"/>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建立健全廉政制度，开展廉政教育，设立廉政告示牌，公布举报电话，监督并认真查处违法违纪行为。</w:t>
      </w:r>
    </w:p>
    <w:p w14:paraId="664DC886">
      <w:pPr>
        <w:bidi w:val="0"/>
        <w:rPr>
          <w:rFonts w:hint="eastAsia"/>
          <w:color w:val="auto"/>
        </w:rPr>
      </w:pPr>
      <w:r>
        <w:rPr>
          <w:rFonts w:hint="eastAsia"/>
          <w:color w:val="auto"/>
          <w:lang w:eastAsia="zh-CN"/>
        </w:rPr>
        <w:t>（</w:t>
      </w:r>
      <w:r>
        <w:rPr>
          <w:rFonts w:hint="eastAsia"/>
          <w:color w:val="auto"/>
          <w:lang w:val="en-US" w:eastAsia="zh-CN"/>
        </w:rPr>
        <w:t>5</w:t>
      </w:r>
      <w:r>
        <w:rPr>
          <w:rFonts w:hint="eastAsia"/>
          <w:color w:val="auto"/>
          <w:lang w:eastAsia="zh-CN"/>
        </w:rPr>
        <w:t>）</w:t>
      </w:r>
      <w:r>
        <w:rPr>
          <w:rFonts w:hint="eastAsia"/>
          <w:color w:val="auto"/>
        </w:rPr>
        <w:t>发现对方在业务活动中有违反廉政规定的行为，有及时提醒对方纠正的权利和义务。</w:t>
      </w:r>
    </w:p>
    <w:p w14:paraId="553D7EDC">
      <w:pPr>
        <w:bidi w:val="0"/>
        <w:rPr>
          <w:rFonts w:hint="eastAsia"/>
          <w:color w:val="auto"/>
        </w:rPr>
      </w:pPr>
      <w:r>
        <w:rPr>
          <w:rFonts w:hint="eastAsia"/>
          <w:color w:val="auto"/>
          <w:lang w:eastAsia="zh-CN"/>
        </w:rPr>
        <w:t>（</w:t>
      </w:r>
      <w:r>
        <w:rPr>
          <w:rFonts w:hint="eastAsia"/>
          <w:color w:val="auto"/>
          <w:lang w:val="en-US" w:eastAsia="zh-CN"/>
        </w:rPr>
        <w:t>6</w:t>
      </w:r>
      <w:r>
        <w:rPr>
          <w:rFonts w:hint="eastAsia"/>
          <w:color w:val="auto"/>
          <w:lang w:eastAsia="zh-CN"/>
        </w:rPr>
        <w:t>）</w:t>
      </w:r>
      <w:r>
        <w:rPr>
          <w:rFonts w:hint="eastAsia"/>
          <w:color w:val="auto"/>
        </w:rPr>
        <w:t>发现对方严重违反本合同义务条款的行为，有向其上级有关部门举报、建议给予处理并要求告知处理结果的权利。</w:t>
      </w:r>
    </w:p>
    <w:p w14:paraId="7A9AAF4E">
      <w:pPr>
        <w:bidi w:val="0"/>
        <w:rPr>
          <w:rFonts w:hint="eastAsia"/>
          <w:color w:val="auto"/>
        </w:rPr>
      </w:pPr>
      <w:r>
        <w:rPr>
          <w:rFonts w:hint="eastAsia"/>
          <w:color w:val="auto"/>
          <w:lang w:val="en-US" w:eastAsia="zh-CN"/>
        </w:rPr>
        <w:t>2.</w:t>
      </w:r>
      <w:r>
        <w:rPr>
          <w:rFonts w:hint="eastAsia"/>
          <w:color w:val="auto"/>
        </w:rPr>
        <w:t>发包人的义务</w:t>
      </w:r>
    </w:p>
    <w:p w14:paraId="4CEF5389">
      <w:pPr>
        <w:bidi w:val="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发包人及其工作人员不得索要或接受承包人的礼金、有价证券和贵重物品，不得让承包人报销任何应由发包人或发包人工作人员个人支付的费用等。</w:t>
      </w:r>
    </w:p>
    <w:p w14:paraId="5FDE1387">
      <w:pPr>
        <w:bidi w:val="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发包人工作人员不得参加承包人安排的超标准宴请和娱乐活动；不得接受承包人提供的通信工具、交通工具和高档办公用品等。</w:t>
      </w:r>
    </w:p>
    <w:p w14:paraId="7735CD44">
      <w:pPr>
        <w:bidi w:val="0"/>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发包人及其工作人员不得要求或者接受承包人为其住房装修、婚丧嫁娶活动、配偶子女的工作安排以及出国出境、旅游等提供方便等。</w:t>
      </w:r>
    </w:p>
    <w:p w14:paraId="0FBFEB79">
      <w:pPr>
        <w:bidi w:val="0"/>
        <w:rPr>
          <w:rFonts w:hint="eastAsia"/>
          <w:color w:val="auto"/>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发包人工作人员及其配偶、子女不得从事与发包人工程有关的材料设备供应、工程分包、劳务等经济活动等。</w:t>
      </w:r>
    </w:p>
    <w:p w14:paraId="15459D2D">
      <w:pPr>
        <w:bidi w:val="0"/>
        <w:rPr>
          <w:rFonts w:hint="eastAsia"/>
          <w:color w:val="auto"/>
        </w:rPr>
      </w:pPr>
      <w:r>
        <w:rPr>
          <w:rFonts w:hint="eastAsia"/>
          <w:color w:val="auto"/>
          <w:lang w:eastAsia="zh-CN"/>
        </w:rPr>
        <w:t>（</w:t>
      </w:r>
      <w:r>
        <w:rPr>
          <w:rFonts w:hint="eastAsia"/>
          <w:color w:val="auto"/>
          <w:lang w:val="en-US" w:eastAsia="zh-CN"/>
        </w:rPr>
        <w:t>5</w:t>
      </w:r>
      <w:r>
        <w:rPr>
          <w:rFonts w:hint="eastAsia"/>
          <w:color w:val="auto"/>
          <w:lang w:eastAsia="zh-CN"/>
        </w:rPr>
        <w:t>）</w:t>
      </w:r>
      <w:r>
        <w:rPr>
          <w:rFonts w:hint="eastAsia"/>
          <w:color w:val="auto"/>
        </w:rPr>
        <w:t>发包人及其工作人员不得以任何理由向承包人推荐分包单位或推销材料，不得要求承包人购买合同规定外的材料和设备。</w:t>
      </w:r>
    </w:p>
    <w:p w14:paraId="1F3FA332">
      <w:pPr>
        <w:bidi w:val="0"/>
        <w:rPr>
          <w:rFonts w:hint="eastAsia"/>
          <w:color w:val="auto"/>
        </w:rPr>
      </w:pPr>
      <w:r>
        <w:rPr>
          <w:rFonts w:hint="eastAsia"/>
          <w:color w:val="auto"/>
          <w:lang w:eastAsia="zh-CN"/>
        </w:rPr>
        <w:t>（</w:t>
      </w:r>
      <w:r>
        <w:rPr>
          <w:rFonts w:hint="eastAsia"/>
          <w:color w:val="auto"/>
          <w:lang w:val="en-US" w:eastAsia="zh-CN"/>
        </w:rPr>
        <w:t>6</w:t>
      </w:r>
      <w:r>
        <w:rPr>
          <w:rFonts w:hint="eastAsia"/>
          <w:color w:val="auto"/>
          <w:lang w:eastAsia="zh-CN"/>
        </w:rPr>
        <w:t>）</w:t>
      </w:r>
      <w:r>
        <w:rPr>
          <w:rFonts w:hint="eastAsia"/>
          <w:color w:val="auto"/>
        </w:rPr>
        <w:t>发包人工作人员要秉公办事，不准营私舞弊，不准利用职权从事各种个人有偿中介活动和安排个人施工队伍。</w:t>
      </w:r>
    </w:p>
    <w:p w14:paraId="70FA5D85">
      <w:pPr>
        <w:bidi w:val="0"/>
        <w:rPr>
          <w:rFonts w:hint="eastAsia"/>
          <w:color w:val="auto"/>
        </w:rPr>
      </w:pPr>
      <w:r>
        <w:rPr>
          <w:rFonts w:hint="eastAsia"/>
          <w:color w:val="auto"/>
          <w:lang w:val="en-US" w:eastAsia="zh-CN"/>
        </w:rPr>
        <w:t>3.</w:t>
      </w:r>
      <w:r>
        <w:rPr>
          <w:rFonts w:hint="eastAsia"/>
          <w:color w:val="auto"/>
        </w:rPr>
        <w:t>承包人的义务</w:t>
      </w:r>
    </w:p>
    <w:p w14:paraId="13E8D7E3">
      <w:pPr>
        <w:bidi w:val="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承包人不得以任何理由向发包人及其工作人员行贿或馈赠礼金、有价证券、贵重礼品。</w:t>
      </w:r>
    </w:p>
    <w:p w14:paraId="55C5B080">
      <w:pPr>
        <w:bidi w:val="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承包人不得以任何名义为发包人及其工作人员报销应由发包人单位或个人支付的任何费用。</w:t>
      </w:r>
    </w:p>
    <w:p w14:paraId="7642CCF9">
      <w:pPr>
        <w:bidi w:val="0"/>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承包人不得以任何理由安排发包人工作人员参加超标准宴请及娱乐活动。</w:t>
      </w:r>
    </w:p>
    <w:p w14:paraId="756ACEF0">
      <w:pPr>
        <w:bidi w:val="0"/>
        <w:rPr>
          <w:rFonts w:hint="eastAsia"/>
          <w:color w:val="auto"/>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承包人不得为发包人单位和个人购置或提供通信工具、交通工具和高档办公用品等。</w:t>
      </w:r>
    </w:p>
    <w:p w14:paraId="299051D1">
      <w:pPr>
        <w:bidi w:val="0"/>
        <w:rPr>
          <w:rFonts w:hint="eastAsia"/>
          <w:color w:val="auto"/>
        </w:rPr>
      </w:pPr>
      <w:r>
        <w:rPr>
          <w:rFonts w:hint="eastAsia"/>
          <w:color w:val="auto"/>
          <w:lang w:val="en-US" w:eastAsia="zh-CN"/>
        </w:rPr>
        <w:t>4.</w:t>
      </w:r>
      <w:r>
        <w:rPr>
          <w:rFonts w:hint="eastAsia"/>
          <w:color w:val="auto"/>
        </w:rPr>
        <w:t>违约责任</w:t>
      </w:r>
    </w:p>
    <w:p w14:paraId="334FD968">
      <w:pPr>
        <w:bidi w:val="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发包人及其工作人员违反本合同第1、2条，按管理权限，依据有关规定给予党纪、政纪或组织处理；涉嫌犯罪的，移交司法机关追究刑事责任；给承包人单位造成经济损失的，应予以赔偿。</w:t>
      </w:r>
    </w:p>
    <w:p w14:paraId="663B24BC">
      <w:pPr>
        <w:bidi w:val="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p>
    <w:p w14:paraId="7304A197">
      <w:pPr>
        <w:bidi w:val="0"/>
        <w:rPr>
          <w:rFonts w:hint="eastAsia"/>
          <w:color w:val="auto"/>
        </w:rPr>
      </w:pPr>
      <w:r>
        <w:rPr>
          <w:rFonts w:hint="eastAsia"/>
          <w:color w:val="auto"/>
          <w:lang w:val="en-US" w:eastAsia="zh-CN"/>
        </w:rPr>
        <w:t>5.</w:t>
      </w:r>
      <w:r>
        <w:rPr>
          <w:rFonts w:hint="eastAsia"/>
          <w:color w:val="auto"/>
        </w:rPr>
        <w:t>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4D806DD9">
      <w:pPr>
        <w:bidi w:val="0"/>
        <w:rPr>
          <w:rFonts w:hint="eastAsia"/>
          <w:color w:val="auto"/>
        </w:rPr>
      </w:pPr>
      <w:r>
        <w:rPr>
          <w:rFonts w:hint="eastAsia"/>
          <w:color w:val="auto"/>
          <w:lang w:val="en-US" w:eastAsia="zh-CN"/>
        </w:rPr>
        <w:t>6.</w:t>
      </w:r>
      <w:r>
        <w:rPr>
          <w:rFonts w:hint="eastAsia"/>
          <w:color w:val="auto"/>
        </w:rPr>
        <w:t>本合同有效期为发包人和承包人签署之日起至该工程项目竣工验收后止。</w:t>
      </w:r>
    </w:p>
    <w:p w14:paraId="7658602A">
      <w:pPr>
        <w:bidi w:val="0"/>
        <w:rPr>
          <w:rFonts w:hint="eastAsia"/>
          <w:color w:val="auto"/>
        </w:rPr>
      </w:pPr>
      <w:r>
        <w:rPr>
          <w:rFonts w:hint="eastAsia"/>
          <w:color w:val="auto"/>
          <w:lang w:val="en-US" w:eastAsia="zh-CN"/>
        </w:rPr>
        <w:t>7.</w:t>
      </w:r>
      <w:r>
        <w:rPr>
          <w:rFonts w:hint="eastAsia"/>
          <w:color w:val="auto"/>
        </w:rPr>
        <w:t>本合同作为</w:t>
      </w:r>
      <w:r>
        <w:rPr>
          <w:rFonts w:hint="eastAsia"/>
          <w:color w:val="auto"/>
          <w:lang w:eastAsia="zh-CN"/>
        </w:rPr>
        <w:t xml:space="preserve"> </w:t>
      </w:r>
      <w:r>
        <w:rPr>
          <w:rFonts w:hint="eastAsia"/>
          <w:color w:val="auto"/>
          <w:u w:val="single"/>
          <w:lang w:eastAsia="zh-CN"/>
        </w:rPr>
        <w:t xml:space="preserve">      </w:t>
      </w:r>
      <w:r>
        <w:rPr>
          <w:rFonts w:hint="eastAsia"/>
          <w:color w:val="auto"/>
        </w:rPr>
        <w:t>（项目名称）</w:t>
      </w:r>
      <w:r>
        <w:rPr>
          <w:rFonts w:hint="eastAsia"/>
          <w:color w:val="auto"/>
          <w:u w:val="single"/>
          <w:lang w:eastAsia="zh-CN"/>
        </w:rPr>
        <w:t xml:space="preserve">      </w:t>
      </w:r>
      <w:r>
        <w:rPr>
          <w:rFonts w:hint="eastAsia"/>
          <w:color w:val="auto"/>
        </w:rPr>
        <w:t>标段施工合同的附件，与工程施工合同具有同等的法律效力，经合同双方签署后立即生效。</w:t>
      </w:r>
    </w:p>
    <w:p w14:paraId="6E560D76">
      <w:pPr>
        <w:bidi w:val="0"/>
        <w:rPr>
          <w:rFonts w:hint="eastAsia"/>
          <w:color w:val="auto"/>
        </w:rPr>
      </w:pPr>
      <w:r>
        <w:rPr>
          <w:rFonts w:hint="eastAsia"/>
          <w:color w:val="auto"/>
          <w:lang w:val="en-US" w:eastAsia="zh-CN"/>
        </w:rPr>
        <w:t>8.</w:t>
      </w:r>
      <w:r>
        <w:rPr>
          <w:rFonts w:hint="eastAsia"/>
          <w:color w:val="auto"/>
        </w:rPr>
        <w:t>本合同一式四份，由发包人和承包人各执一份，送交发包人和承包人的监督单位各一份。</w:t>
      </w:r>
    </w:p>
    <w:p w14:paraId="62CAE374">
      <w:pPr>
        <w:bidi w:val="0"/>
        <w:rPr>
          <w:rFonts w:hint="eastAsia"/>
          <w:color w:val="auto"/>
        </w:rPr>
      </w:pPr>
    </w:p>
    <w:p w14:paraId="577C5A71">
      <w:pPr>
        <w:bidi w:val="0"/>
        <w:ind w:left="0" w:leftChars="0" w:firstLine="0" w:firstLineChars="0"/>
        <w:rPr>
          <w:rFonts w:hint="eastAsia"/>
          <w:color w:val="auto"/>
        </w:rPr>
      </w:pPr>
      <w:r>
        <w:rPr>
          <w:rFonts w:hint="eastAsia"/>
          <w:color w:val="auto"/>
        </w:rPr>
        <w:t>发包人：</w:t>
      </w:r>
      <w:r>
        <w:rPr>
          <w:rFonts w:hint="eastAsia"/>
          <w:color w:val="auto"/>
          <w:u w:val="single"/>
          <w:lang w:eastAsia="zh-CN"/>
        </w:rPr>
        <w:t xml:space="preserve">      </w:t>
      </w:r>
      <w:r>
        <w:rPr>
          <w:rFonts w:hint="eastAsia"/>
          <w:color w:val="auto"/>
        </w:rPr>
        <w:t>（盖单位章）</w:t>
      </w:r>
      <w:r>
        <w:rPr>
          <w:rFonts w:hint="eastAsia"/>
          <w:color w:val="auto"/>
        </w:rPr>
        <w:tab/>
      </w:r>
      <w:r>
        <w:rPr>
          <w:rFonts w:hint="eastAsia"/>
          <w:color w:val="auto"/>
          <w:lang w:val="en-US" w:eastAsia="zh-CN"/>
        </w:rPr>
        <w:tab/>
      </w:r>
      <w:r>
        <w:rPr>
          <w:rFonts w:hint="eastAsia"/>
          <w:color w:val="auto"/>
          <w:lang w:val="en-US" w:eastAsia="zh-CN"/>
        </w:rPr>
        <w:tab/>
      </w:r>
      <w:r>
        <w:rPr>
          <w:rFonts w:hint="eastAsia"/>
          <w:color w:val="auto"/>
        </w:rPr>
        <w:t>承包人：</w:t>
      </w:r>
      <w:r>
        <w:rPr>
          <w:rFonts w:hint="eastAsia"/>
          <w:color w:val="auto"/>
          <w:u w:val="single"/>
          <w:lang w:eastAsia="zh-CN"/>
        </w:rPr>
        <w:t xml:space="preserve">      </w:t>
      </w:r>
      <w:r>
        <w:rPr>
          <w:rFonts w:hint="eastAsia"/>
          <w:color w:val="auto"/>
        </w:rPr>
        <w:t>（盖单位章）</w:t>
      </w:r>
    </w:p>
    <w:p w14:paraId="6CAD2AD0">
      <w:pPr>
        <w:bidi w:val="0"/>
        <w:ind w:left="0" w:leftChars="0" w:firstLine="0" w:firstLineChars="0"/>
        <w:rPr>
          <w:rFonts w:hint="default" w:eastAsia="宋体"/>
          <w:color w:val="auto"/>
          <w:lang w:val="en-US" w:eastAsia="zh-CN"/>
        </w:rPr>
      </w:pPr>
      <w:r>
        <w:rPr>
          <w:rFonts w:hint="eastAsia"/>
          <w:color w:val="auto"/>
        </w:rPr>
        <w:t>法定代表人</w:t>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rPr>
        <w:t>法定代表人</w:t>
      </w:r>
    </w:p>
    <w:p w14:paraId="307B129C">
      <w:pPr>
        <w:bidi w:val="0"/>
        <w:ind w:left="0" w:leftChars="0" w:firstLine="0" w:firstLineChars="0"/>
        <w:rPr>
          <w:rFonts w:hint="eastAsia"/>
          <w:color w:val="auto"/>
        </w:rPr>
      </w:pPr>
      <w:r>
        <w:rPr>
          <w:rFonts w:hint="eastAsia"/>
          <w:color w:val="auto"/>
        </w:rPr>
        <w:t>或其委托代理人：</w:t>
      </w:r>
      <w:r>
        <w:rPr>
          <w:rFonts w:hint="eastAsia"/>
          <w:color w:val="auto"/>
          <w:u w:val="single"/>
          <w:lang w:eastAsia="zh-CN"/>
        </w:rPr>
        <w:t xml:space="preserve">   </w:t>
      </w:r>
      <w:r>
        <w:rPr>
          <w:rFonts w:hint="eastAsia"/>
          <w:color w:val="auto"/>
        </w:rPr>
        <w:t>（签字）</w:t>
      </w:r>
      <w:r>
        <w:rPr>
          <w:rFonts w:hint="eastAsia"/>
          <w:color w:val="auto"/>
          <w:lang w:val="en-US" w:eastAsia="zh-CN"/>
        </w:rPr>
        <w:tab/>
      </w:r>
      <w:r>
        <w:rPr>
          <w:rFonts w:hint="eastAsia"/>
          <w:color w:val="auto"/>
          <w:lang w:val="en-US" w:eastAsia="zh-CN"/>
        </w:rPr>
        <w:tab/>
      </w:r>
      <w:r>
        <w:rPr>
          <w:rFonts w:hint="eastAsia"/>
          <w:color w:val="auto"/>
        </w:rPr>
        <w:t>或其委托代理人：</w:t>
      </w:r>
      <w:r>
        <w:rPr>
          <w:rFonts w:hint="eastAsia"/>
          <w:color w:val="auto"/>
          <w:u w:val="single"/>
          <w:lang w:eastAsia="zh-CN"/>
        </w:rPr>
        <w:t xml:space="preserve">    </w:t>
      </w:r>
      <w:r>
        <w:rPr>
          <w:rFonts w:hint="eastAsia"/>
          <w:color w:val="auto"/>
        </w:rPr>
        <w:t>（签字）</w:t>
      </w:r>
    </w:p>
    <w:p w14:paraId="2409A719">
      <w:pPr>
        <w:bidi w:val="0"/>
        <w:ind w:left="0" w:leftChars="0" w:firstLine="0" w:firstLineChars="0"/>
        <w:jc w:val="right"/>
        <w:rPr>
          <w:rFonts w:hint="eastAsia"/>
          <w:color w:val="auto"/>
        </w:rPr>
      </w:pPr>
      <w:r>
        <w:rPr>
          <w:rFonts w:hint="eastAsia"/>
          <w:color w:val="auto"/>
          <w:u w:val="single"/>
          <w:lang w:eastAsia="zh-CN"/>
        </w:rPr>
        <w:t xml:space="preserve">    </w:t>
      </w:r>
      <w:r>
        <w:rPr>
          <w:rFonts w:hint="eastAsia"/>
          <w:color w:val="auto"/>
        </w:rPr>
        <w:t>年</w:t>
      </w:r>
      <w:r>
        <w:rPr>
          <w:rFonts w:hint="eastAsia"/>
          <w:color w:val="auto"/>
          <w:u w:val="single"/>
          <w:lang w:eastAsia="zh-CN"/>
        </w:rPr>
        <w:t xml:space="preserve">    </w:t>
      </w:r>
      <w:r>
        <w:rPr>
          <w:rFonts w:hint="eastAsia"/>
          <w:color w:val="auto"/>
        </w:rPr>
        <w:t>月</w:t>
      </w:r>
      <w:r>
        <w:rPr>
          <w:rFonts w:hint="eastAsia"/>
          <w:color w:val="auto"/>
          <w:u w:val="single"/>
          <w:lang w:eastAsia="zh-CN"/>
        </w:rPr>
        <w:t xml:space="preserve">    </w:t>
      </w:r>
      <w:r>
        <w:rPr>
          <w:rFonts w:hint="eastAsia"/>
          <w:color w:val="auto"/>
        </w:rPr>
        <w:t>日</w:t>
      </w:r>
      <w:r>
        <w:rPr>
          <w:rFonts w:hint="eastAsia"/>
          <w:color w:val="auto"/>
        </w:rPr>
        <w:tab/>
      </w:r>
      <w:r>
        <w:rPr>
          <w:rFonts w:hint="eastAsia"/>
          <w:color w:val="auto"/>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rPr>
        <w:tab/>
      </w:r>
      <w:r>
        <w:rPr>
          <w:rFonts w:hint="eastAsia"/>
          <w:color w:val="auto"/>
          <w:u w:val="single"/>
          <w:lang w:eastAsia="zh-CN"/>
        </w:rPr>
        <w:t xml:space="preserve">    </w:t>
      </w:r>
      <w:r>
        <w:rPr>
          <w:rFonts w:hint="eastAsia"/>
          <w:color w:val="auto"/>
        </w:rPr>
        <w:t>年</w:t>
      </w:r>
      <w:r>
        <w:rPr>
          <w:rFonts w:hint="eastAsia"/>
          <w:color w:val="auto"/>
          <w:u w:val="single"/>
          <w:lang w:eastAsia="zh-CN"/>
        </w:rPr>
        <w:t xml:space="preserve">    </w:t>
      </w:r>
      <w:r>
        <w:rPr>
          <w:rFonts w:hint="eastAsia"/>
          <w:color w:val="auto"/>
        </w:rPr>
        <w:t>月</w:t>
      </w:r>
      <w:r>
        <w:rPr>
          <w:rFonts w:hint="eastAsia"/>
          <w:color w:val="auto"/>
          <w:u w:val="single"/>
          <w:lang w:eastAsia="zh-CN"/>
        </w:rPr>
        <w:t xml:space="preserve">    </w:t>
      </w:r>
      <w:r>
        <w:rPr>
          <w:rFonts w:hint="eastAsia"/>
          <w:color w:val="auto"/>
        </w:rPr>
        <w:t>日</w:t>
      </w:r>
    </w:p>
    <w:p w14:paraId="52DF05DE">
      <w:pPr>
        <w:pStyle w:val="19"/>
        <w:keepNext w:val="0"/>
        <w:keepLines w:val="0"/>
        <w:pageBreakBefore w:val="0"/>
        <w:widowControl w:val="0"/>
        <w:tabs>
          <w:tab w:val="left" w:pos="2344"/>
          <w:tab w:val="left" w:pos="3184"/>
          <w:tab w:val="left" w:pos="4024"/>
          <w:tab w:val="left" w:pos="5104"/>
          <w:tab w:val="left" w:pos="5945"/>
          <w:tab w:val="left" w:pos="7025"/>
          <w:tab w:val="left" w:pos="7865"/>
          <w:tab w:val="left" w:pos="8705"/>
        </w:tabs>
        <w:kinsoku/>
        <w:wordWrap/>
        <w:overflowPunct/>
        <w:topLinePunct w:val="0"/>
        <w:autoSpaceDE/>
        <w:autoSpaceDN/>
        <w:bidi w:val="0"/>
        <w:adjustRightInd/>
        <w:snapToGrid/>
        <w:spacing w:before="100" w:after="100" w:line="240" w:lineRule="auto"/>
        <w:ind w:left="200" w:leftChars="100" w:right="200" w:rightChars="100"/>
        <w:textAlignment w:val="auto"/>
        <w:rPr>
          <w:color w:val="auto"/>
          <w:highlight w:val="none"/>
        </w:rPr>
      </w:pPr>
    </w:p>
    <w:p w14:paraId="78FA310F">
      <w:pPr>
        <w:spacing w:after="0" w:line="669" w:lineRule="auto"/>
        <w:rPr>
          <w:color w:val="auto"/>
          <w:highlight w:val="none"/>
        </w:rPr>
        <w:sectPr>
          <w:pgSz w:w="11905" w:h="16838"/>
          <w:pgMar w:top="1440" w:right="1803" w:bottom="1440" w:left="1803" w:header="992" w:footer="992" w:gutter="0"/>
          <w:pgNumType w:fmt="decimal"/>
          <w:cols w:space="0" w:num="1"/>
          <w:rtlGutter w:val="0"/>
          <w:docGrid w:linePitch="0" w:charSpace="0"/>
        </w:sectPr>
      </w:pPr>
    </w:p>
    <w:p w14:paraId="288A80A1">
      <w:pPr>
        <w:bidi w:val="0"/>
        <w:ind w:left="0" w:leftChars="0" w:firstLine="0" w:firstLineChars="0"/>
        <w:rPr>
          <w:rFonts w:hint="eastAsia"/>
          <w:color w:val="auto"/>
        </w:rPr>
      </w:pPr>
      <w:bookmarkStart w:id="65" w:name="_bookmark272"/>
      <w:bookmarkEnd w:id="65"/>
      <w:r>
        <w:rPr>
          <w:rFonts w:hint="eastAsia"/>
          <w:color w:val="auto"/>
        </w:rPr>
        <w:t>附件三安全生产合同</w:t>
      </w:r>
    </w:p>
    <w:p w14:paraId="69F8E7FD">
      <w:pPr>
        <w:bidi w:val="0"/>
        <w:ind w:left="0" w:leftChars="0" w:firstLine="0" w:firstLineChars="0"/>
        <w:jc w:val="center"/>
        <w:rPr>
          <w:rFonts w:hint="eastAsia"/>
          <w:color w:val="auto"/>
        </w:rPr>
      </w:pPr>
      <w:r>
        <w:rPr>
          <w:rFonts w:hint="eastAsia"/>
          <w:color w:val="auto"/>
        </w:rPr>
        <w:t>安全生产合同</w:t>
      </w:r>
    </w:p>
    <w:p w14:paraId="60ECE4A7">
      <w:pPr>
        <w:bidi w:val="0"/>
        <w:rPr>
          <w:rFonts w:hint="eastAsia"/>
          <w:color w:val="auto"/>
        </w:rPr>
      </w:pPr>
      <w:r>
        <w:rPr>
          <w:rFonts w:hint="eastAsia"/>
          <w:color w:val="auto"/>
        </w:rPr>
        <w:t>为在</w:t>
      </w:r>
      <w:r>
        <w:rPr>
          <w:rFonts w:hint="eastAsia"/>
          <w:color w:val="auto"/>
          <w:u w:val="single"/>
          <w:lang w:eastAsia="zh-CN"/>
        </w:rPr>
        <w:t xml:space="preserve">      </w:t>
      </w:r>
      <w:r>
        <w:rPr>
          <w:rFonts w:hint="eastAsia"/>
          <w:color w:val="auto"/>
        </w:rPr>
        <w:t>（项目名称）</w:t>
      </w:r>
      <w:r>
        <w:rPr>
          <w:rFonts w:hint="eastAsia"/>
          <w:color w:val="auto"/>
          <w:u w:val="single"/>
          <w:lang w:eastAsia="zh-CN"/>
        </w:rPr>
        <w:t xml:space="preserve">    </w:t>
      </w:r>
      <w:r>
        <w:rPr>
          <w:rFonts w:hint="eastAsia"/>
          <w:color w:val="auto"/>
        </w:rPr>
        <w:t>标段施工合同的实施过程中创造安全、高效的施工环境，切实搞好本项目的安全管理工作，本项目发包人</w:t>
      </w:r>
      <w:r>
        <w:rPr>
          <w:rFonts w:hint="eastAsia"/>
          <w:color w:val="auto"/>
          <w:u w:val="single"/>
          <w:lang w:eastAsia="zh-CN"/>
        </w:rPr>
        <w:t xml:space="preserve">      </w:t>
      </w:r>
      <w:r>
        <w:rPr>
          <w:rFonts w:hint="eastAsia"/>
          <w:color w:val="auto"/>
        </w:rPr>
        <w:t>（发包人名称，以下简称“发包人”）与承包人</w:t>
      </w:r>
      <w:r>
        <w:rPr>
          <w:rFonts w:hint="eastAsia"/>
          <w:color w:val="auto"/>
          <w:u w:val="single"/>
          <w:lang w:eastAsia="zh-CN"/>
        </w:rPr>
        <w:t xml:space="preserve">     </w:t>
      </w:r>
      <w:r>
        <w:rPr>
          <w:rFonts w:hint="eastAsia"/>
          <w:color w:val="auto"/>
        </w:rPr>
        <w:t>（承包人名称，以下简称“承包人”）特此签订安全生产合同。</w:t>
      </w:r>
    </w:p>
    <w:p w14:paraId="068F2707">
      <w:pPr>
        <w:bidi w:val="0"/>
        <w:rPr>
          <w:rFonts w:hint="eastAsia"/>
          <w:color w:val="auto"/>
        </w:rPr>
      </w:pPr>
      <w:r>
        <w:rPr>
          <w:rFonts w:hint="eastAsia"/>
          <w:color w:val="auto"/>
          <w:lang w:val="en-US" w:eastAsia="zh-CN"/>
        </w:rPr>
        <w:t>1.</w:t>
      </w:r>
      <w:r>
        <w:rPr>
          <w:rFonts w:hint="eastAsia"/>
          <w:color w:val="auto"/>
        </w:rPr>
        <w:t>发包人职责</w:t>
      </w:r>
    </w:p>
    <w:p w14:paraId="672EDDF6">
      <w:pPr>
        <w:bidi w:val="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严格遵守国家有关安全生产的法律法规，认真执行工程承包合同中的有关安全要求。</w:t>
      </w:r>
    </w:p>
    <w:p w14:paraId="7F1FCE3C">
      <w:pPr>
        <w:bidi w:val="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按照“安全第一、预防为主、综合治理”和坚持“管生产必须管安全”的原则进行安全生产管理，做到生产与安全工作同时计划、布置、检查、总结和评比。</w:t>
      </w:r>
    </w:p>
    <w:p w14:paraId="4810BF7D">
      <w:pPr>
        <w:bidi w:val="0"/>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重要的安全设施必须坚持与主体工程“三同时”的原则，即：同时设计、审批，同时施工，同时验收，投入使用。</w:t>
      </w:r>
    </w:p>
    <w:p w14:paraId="40489B97">
      <w:pPr>
        <w:bidi w:val="0"/>
        <w:rPr>
          <w:rFonts w:hint="eastAsia"/>
          <w:color w:val="auto"/>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定期召开安全生产调度会，及时传达中央及地方有关安全生产的精神。</w:t>
      </w:r>
    </w:p>
    <w:p w14:paraId="7DA58A0C">
      <w:pPr>
        <w:bidi w:val="0"/>
        <w:rPr>
          <w:rFonts w:hint="eastAsia"/>
          <w:color w:val="auto"/>
        </w:rPr>
      </w:pPr>
      <w:r>
        <w:rPr>
          <w:rFonts w:hint="eastAsia"/>
          <w:color w:val="auto"/>
          <w:lang w:eastAsia="zh-CN"/>
        </w:rPr>
        <w:t>（</w:t>
      </w:r>
      <w:r>
        <w:rPr>
          <w:rFonts w:hint="eastAsia"/>
          <w:color w:val="auto"/>
          <w:lang w:val="en-US" w:eastAsia="zh-CN"/>
        </w:rPr>
        <w:t>5</w:t>
      </w:r>
      <w:r>
        <w:rPr>
          <w:rFonts w:hint="eastAsia"/>
          <w:color w:val="auto"/>
          <w:lang w:eastAsia="zh-CN"/>
        </w:rPr>
        <w:t>）</w:t>
      </w:r>
      <w:r>
        <w:rPr>
          <w:rFonts w:hint="eastAsia"/>
          <w:color w:val="auto"/>
        </w:rPr>
        <w:t>组织对承包人施工现场进行安全生产检查，监督承包人及时处理发现的各种安全隐患。</w:t>
      </w:r>
    </w:p>
    <w:p w14:paraId="22648242">
      <w:pPr>
        <w:bidi w:val="0"/>
        <w:rPr>
          <w:rFonts w:hint="eastAsia"/>
          <w:color w:val="auto"/>
        </w:rPr>
      </w:pPr>
      <w:r>
        <w:rPr>
          <w:rFonts w:hint="eastAsia"/>
          <w:color w:val="auto"/>
          <w:lang w:val="en-US" w:eastAsia="zh-CN"/>
        </w:rPr>
        <w:t>2.</w:t>
      </w:r>
      <w:r>
        <w:rPr>
          <w:rFonts w:hint="eastAsia"/>
          <w:color w:val="auto"/>
        </w:rPr>
        <w:t>承包人职责</w:t>
      </w:r>
    </w:p>
    <w:p w14:paraId="667435CC">
      <w:pPr>
        <w:bidi w:val="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6620C54A">
      <w:pPr>
        <w:bidi w:val="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1E1C994D">
      <w:pPr>
        <w:bidi w:val="0"/>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2F22920B">
      <w:pPr>
        <w:bidi w:val="0"/>
        <w:rPr>
          <w:rFonts w:hint="eastAsia"/>
          <w:color w:val="auto"/>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承包人在任何时候都应采取各种合理的预防措施，防止其员工发生任何违法、违禁、暴力或妨碍治安的行为。</w:t>
      </w:r>
    </w:p>
    <w:p w14:paraId="67757722">
      <w:pPr>
        <w:bidi w:val="0"/>
        <w:rPr>
          <w:rFonts w:hint="eastAsia"/>
          <w:color w:val="auto"/>
        </w:rPr>
      </w:pPr>
      <w:r>
        <w:rPr>
          <w:rFonts w:hint="eastAsia"/>
          <w:color w:val="auto"/>
          <w:lang w:eastAsia="zh-CN"/>
        </w:rPr>
        <w:t>（</w:t>
      </w:r>
      <w:r>
        <w:rPr>
          <w:rFonts w:hint="eastAsia"/>
          <w:color w:val="auto"/>
          <w:lang w:val="en-US" w:eastAsia="zh-CN"/>
        </w:rPr>
        <w:t>5</w:t>
      </w:r>
      <w:r>
        <w:rPr>
          <w:rFonts w:hint="eastAsia"/>
          <w:color w:val="auto"/>
          <w:lang w:eastAsia="zh-CN"/>
        </w:rPr>
        <w:t>）</w:t>
      </w:r>
      <w:r>
        <w:rPr>
          <w:rFonts w:hint="eastAsia"/>
          <w:color w:val="auto"/>
        </w:rPr>
        <w:t>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23CC29D">
      <w:pPr>
        <w:bidi w:val="0"/>
        <w:rPr>
          <w:rFonts w:hint="eastAsia"/>
          <w:color w:val="auto"/>
        </w:rPr>
      </w:pPr>
      <w:r>
        <w:rPr>
          <w:rFonts w:hint="eastAsia"/>
          <w:color w:val="auto"/>
          <w:lang w:eastAsia="zh-CN"/>
        </w:rPr>
        <w:t>（</w:t>
      </w:r>
      <w:r>
        <w:rPr>
          <w:rFonts w:hint="eastAsia"/>
          <w:color w:val="auto"/>
          <w:lang w:val="en-US" w:eastAsia="zh-CN"/>
        </w:rPr>
        <w:t>6</w:t>
      </w:r>
      <w:r>
        <w:rPr>
          <w:rFonts w:hint="eastAsia"/>
          <w:color w:val="auto"/>
          <w:lang w:eastAsia="zh-CN"/>
        </w:rPr>
        <w:t>）</w:t>
      </w:r>
      <w:r>
        <w:rPr>
          <w:rFonts w:hint="eastAsia"/>
          <w:color w:val="auto"/>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2D72B089">
      <w:pPr>
        <w:bidi w:val="0"/>
        <w:rPr>
          <w:rFonts w:hint="eastAsia"/>
          <w:color w:val="auto"/>
        </w:rPr>
      </w:pPr>
      <w:r>
        <w:rPr>
          <w:rFonts w:hint="eastAsia"/>
          <w:color w:val="auto"/>
          <w:lang w:eastAsia="zh-CN"/>
        </w:rPr>
        <w:t>（</w:t>
      </w:r>
      <w:r>
        <w:rPr>
          <w:rFonts w:hint="eastAsia"/>
          <w:color w:val="auto"/>
          <w:lang w:val="en-US" w:eastAsia="zh-CN"/>
        </w:rPr>
        <w:t>7</w:t>
      </w:r>
      <w:r>
        <w:rPr>
          <w:rFonts w:hint="eastAsia"/>
          <w:color w:val="auto"/>
          <w:lang w:eastAsia="zh-CN"/>
        </w:rPr>
        <w:t>）</w:t>
      </w:r>
      <w:r>
        <w:rPr>
          <w:rFonts w:hint="eastAsia"/>
          <w:color w:val="auto"/>
        </w:rPr>
        <w:t>操作人员上岗，必须按规定穿戴防护用品。施工负责人和安全检查员应随时检查劳动防护用品的穿戴情况，不按规定穿戴防护用品的人员不得上岗。</w:t>
      </w:r>
    </w:p>
    <w:p w14:paraId="7C217540">
      <w:pPr>
        <w:bidi w:val="0"/>
        <w:rPr>
          <w:rFonts w:hint="eastAsia"/>
          <w:color w:val="auto"/>
        </w:rPr>
      </w:pPr>
      <w:r>
        <w:rPr>
          <w:rFonts w:hint="eastAsia"/>
          <w:color w:val="auto"/>
          <w:lang w:eastAsia="zh-CN"/>
        </w:rPr>
        <w:t>（</w:t>
      </w:r>
      <w:r>
        <w:rPr>
          <w:rFonts w:hint="eastAsia"/>
          <w:color w:val="auto"/>
          <w:lang w:val="en-US" w:eastAsia="zh-CN"/>
        </w:rPr>
        <w:t>8</w:t>
      </w:r>
      <w:r>
        <w:rPr>
          <w:rFonts w:hint="eastAsia"/>
          <w:color w:val="auto"/>
          <w:lang w:eastAsia="zh-CN"/>
        </w:rPr>
        <w:t>）</w:t>
      </w:r>
      <w:r>
        <w:rPr>
          <w:rFonts w:hint="eastAsia"/>
          <w:color w:val="auto"/>
        </w:rPr>
        <w:t>所有施工机具设备和高空作业的设备均应定期检查，并有安全员的签字记录，保证其经常处于完好状态；不合格的机具、设备和劳动保护用品严禁使用。</w:t>
      </w:r>
    </w:p>
    <w:p w14:paraId="7EBC7CF4">
      <w:pPr>
        <w:bidi w:val="0"/>
        <w:rPr>
          <w:rFonts w:hint="eastAsia"/>
          <w:color w:val="auto"/>
        </w:rPr>
      </w:pPr>
      <w:r>
        <w:rPr>
          <w:rFonts w:hint="eastAsia"/>
          <w:color w:val="auto"/>
          <w:lang w:eastAsia="zh-CN"/>
        </w:rPr>
        <w:t>（</w:t>
      </w:r>
      <w:r>
        <w:rPr>
          <w:rFonts w:hint="eastAsia"/>
          <w:color w:val="auto"/>
          <w:lang w:val="en-US" w:eastAsia="zh-CN"/>
        </w:rPr>
        <w:t>9</w:t>
      </w:r>
      <w:r>
        <w:rPr>
          <w:rFonts w:hint="eastAsia"/>
          <w:color w:val="auto"/>
          <w:lang w:eastAsia="zh-CN"/>
        </w:rPr>
        <w:t>）</w:t>
      </w:r>
      <w:r>
        <w:rPr>
          <w:rFonts w:hint="eastAsia"/>
          <w:color w:val="auto"/>
        </w:rPr>
        <w:t>施工中采用新技术、新工艺、新设备、新材料时，必须制定相应的安全技术措施，施工现场必须具有相关的安全标志牌。</w:t>
      </w:r>
    </w:p>
    <w:p w14:paraId="0CF8D532">
      <w:pPr>
        <w:bidi w:val="0"/>
        <w:rPr>
          <w:rFonts w:hint="eastAsia"/>
          <w:color w:val="auto"/>
          <w:lang w:eastAsia="zh-CN"/>
        </w:rPr>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pPr>
    </w:p>
    <w:p w14:paraId="4B0F0C8E">
      <w:pPr>
        <w:bidi w:val="0"/>
        <w:rPr>
          <w:rFonts w:hint="eastAsia"/>
          <w:color w:val="auto"/>
        </w:rPr>
      </w:pPr>
      <w:r>
        <w:rPr>
          <w:rFonts w:hint="eastAsia"/>
          <w:color w:val="auto"/>
          <w:lang w:eastAsia="zh-CN"/>
        </w:rPr>
        <w:t>（</w:t>
      </w:r>
      <w:r>
        <w:rPr>
          <w:rFonts w:hint="eastAsia"/>
          <w:color w:val="auto"/>
          <w:lang w:val="en-US" w:eastAsia="zh-CN"/>
        </w:rPr>
        <w:t>10</w:t>
      </w:r>
      <w:r>
        <w:rPr>
          <w:rFonts w:hint="eastAsia"/>
          <w:color w:val="auto"/>
          <w:lang w:eastAsia="zh-CN"/>
        </w:rPr>
        <w:t>）</w:t>
      </w:r>
      <w:r>
        <w:rPr>
          <w:rFonts w:hint="eastAsia"/>
          <w:color w:val="auto"/>
        </w:rPr>
        <w:t>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40EE4152">
      <w:pPr>
        <w:bidi w:val="0"/>
        <w:rPr>
          <w:rFonts w:hint="eastAsia"/>
          <w:color w:val="auto"/>
        </w:rPr>
      </w:pPr>
      <w:r>
        <w:rPr>
          <w:rFonts w:hint="eastAsia"/>
          <w:color w:val="auto"/>
          <w:lang w:eastAsia="zh-CN"/>
        </w:rPr>
        <w:t>（</w:t>
      </w:r>
      <w:r>
        <w:rPr>
          <w:rFonts w:hint="eastAsia"/>
          <w:color w:val="auto"/>
          <w:lang w:val="en-US" w:eastAsia="zh-CN"/>
        </w:rPr>
        <w:t>11</w:t>
      </w:r>
      <w:r>
        <w:rPr>
          <w:rFonts w:hint="eastAsia"/>
          <w:color w:val="auto"/>
          <w:lang w:eastAsia="zh-CN"/>
        </w:rPr>
        <w:t>）</w:t>
      </w:r>
      <w:r>
        <w:rPr>
          <w:rFonts w:hint="eastAsia"/>
          <w:color w:val="auto"/>
        </w:rPr>
        <w:t>安全生产费用按照《公路水运工程安全生产监督管理办法》的相关规定使用和管理。</w:t>
      </w:r>
    </w:p>
    <w:p w14:paraId="0DBCF206">
      <w:pPr>
        <w:bidi w:val="0"/>
        <w:rPr>
          <w:rFonts w:hint="eastAsia"/>
          <w:color w:val="auto"/>
        </w:rPr>
      </w:pPr>
      <w:r>
        <w:rPr>
          <w:rFonts w:hint="eastAsia"/>
          <w:color w:val="auto"/>
          <w:lang w:val="en-US" w:eastAsia="zh-CN"/>
        </w:rPr>
        <w:t>3.</w:t>
      </w:r>
      <w:r>
        <w:rPr>
          <w:rFonts w:hint="eastAsia"/>
          <w:color w:val="auto"/>
        </w:rPr>
        <w:t>违约责任</w:t>
      </w:r>
    </w:p>
    <w:p w14:paraId="254559E5">
      <w:pPr>
        <w:bidi w:val="0"/>
        <w:rPr>
          <w:rFonts w:hint="eastAsia"/>
          <w:color w:val="auto"/>
        </w:rPr>
      </w:pPr>
      <w:r>
        <w:rPr>
          <w:rFonts w:hint="eastAsia"/>
          <w:color w:val="auto"/>
        </w:rPr>
        <w:t>如因发包人或承包人违约造成安全事故，将依法追究责任。</w:t>
      </w:r>
    </w:p>
    <w:p w14:paraId="56957C54">
      <w:pPr>
        <w:bidi w:val="0"/>
        <w:rPr>
          <w:rFonts w:hint="eastAsia"/>
          <w:color w:val="auto"/>
        </w:rPr>
      </w:pPr>
      <w:r>
        <w:rPr>
          <w:rFonts w:hint="eastAsia"/>
          <w:color w:val="auto"/>
          <w:lang w:val="en-US" w:eastAsia="zh-CN"/>
        </w:rPr>
        <w:t>4.</w:t>
      </w:r>
      <w:r>
        <w:rPr>
          <w:rFonts w:hint="eastAsia"/>
          <w:color w:val="auto"/>
        </w:rPr>
        <w:t>本合同由双方法定代表人或其授权的代理人签署并加盖单位章后生效，全部工程竣工验收后失效。</w:t>
      </w:r>
    </w:p>
    <w:p w14:paraId="434AE836">
      <w:pPr>
        <w:bidi w:val="0"/>
        <w:rPr>
          <w:rFonts w:hint="eastAsia"/>
          <w:color w:val="auto"/>
        </w:rPr>
      </w:pPr>
      <w:r>
        <w:rPr>
          <w:rFonts w:hint="eastAsia"/>
          <w:color w:val="auto"/>
          <w:lang w:val="en-US" w:eastAsia="zh-CN"/>
        </w:rPr>
        <w:t>5.</w:t>
      </w:r>
      <w:r>
        <w:rPr>
          <w:rFonts w:hint="eastAsia"/>
          <w:color w:val="auto"/>
        </w:rPr>
        <w:t>本合同正本二份、副本</w:t>
      </w:r>
      <w:r>
        <w:rPr>
          <w:rFonts w:hint="eastAsia"/>
          <w:color w:val="auto"/>
          <w:u w:val="single"/>
          <w:lang w:eastAsia="zh-CN"/>
        </w:rPr>
        <w:t xml:space="preserve">        </w:t>
      </w:r>
      <w:r>
        <w:rPr>
          <w:rFonts w:hint="eastAsia"/>
          <w:color w:val="auto"/>
        </w:rPr>
        <w:t>份，合同双方各执正本一份，副本</w:t>
      </w:r>
      <w:r>
        <w:rPr>
          <w:rFonts w:hint="eastAsia"/>
          <w:color w:val="auto"/>
          <w:u w:val="single"/>
          <w:lang w:eastAsia="zh-CN"/>
        </w:rPr>
        <w:t xml:space="preserve">    </w:t>
      </w:r>
      <w:r>
        <w:rPr>
          <w:rFonts w:hint="eastAsia"/>
          <w:color w:val="auto"/>
        </w:rPr>
        <w:t>份，当正本与副本的内容不一致时，以正本为准。</w:t>
      </w:r>
    </w:p>
    <w:p w14:paraId="3ED7CE15">
      <w:pPr>
        <w:bidi w:val="0"/>
        <w:ind w:left="0" w:leftChars="0" w:firstLine="0" w:firstLineChars="0"/>
        <w:rPr>
          <w:rFonts w:hint="eastAsia"/>
          <w:color w:val="auto"/>
        </w:rPr>
      </w:pPr>
      <w:r>
        <w:rPr>
          <w:rFonts w:hint="eastAsia"/>
          <w:color w:val="auto"/>
        </w:rPr>
        <w:t>发包人：</w:t>
      </w:r>
      <w:r>
        <w:rPr>
          <w:rFonts w:hint="eastAsia"/>
          <w:color w:val="auto"/>
          <w:u w:val="single"/>
          <w:lang w:eastAsia="zh-CN"/>
        </w:rPr>
        <w:t xml:space="preserve">      </w:t>
      </w:r>
      <w:r>
        <w:rPr>
          <w:rFonts w:hint="eastAsia"/>
          <w:color w:val="auto"/>
        </w:rPr>
        <w:t>（盖单位章）</w:t>
      </w:r>
      <w:r>
        <w:rPr>
          <w:rFonts w:hint="eastAsia"/>
          <w:color w:val="auto"/>
        </w:rPr>
        <w:tab/>
      </w:r>
      <w:r>
        <w:rPr>
          <w:rFonts w:hint="eastAsia"/>
          <w:color w:val="auto"/>
          <w:lang w:val="en-US" w:eastAsia="zh-CN"/>
        </w:rPr>
        <w:tab/>
      </w:r>
      <w:r>
        <w:rPr>
          <w:rFonts w:hint="eastAsia"/>
          <w:color w:val="auto"/>
          <w:lang w:val="en-US" w:eastAsia="zh-CN"/>
        </w:rPr>
        <w:tab/>
      </w:r>
      <w:r>
        <w:rPr>
          <w:rFonts w:hint="eastAsia"/>
          <w:color w:val="auto"/>
        </w:rPr>
        <w:t>承包人：</w:t>
      </w:r>
      <w:r>
        <w:rPr>
          <w:rFonts w:hint="eastAsia"/>
          <w:color w:val="auto"/>
          <w:u w:val="single"/>
          <w:lang w:eastAsia="zh-CN"/>
        </w:rPr>
        <w:t xml:space="preserve">      </w:t>
      </w:r>
      <w:r>
        <w:rPr>
          <w:rFonts w:hint="eastAsia"/>
          <w:color w:val="auto"/>
        </w:rPr>
        <w:t>（盖单位章）</w:t>
      </w:r>
    </w:p>
    <w:p w14:paraId="576F0DD1">
      <w:pPr>
        <w:bidi w:val="0"/>
        <w:ind w:left="0" w:leftChars="0" w:firstLine="0" w:firstLineChars="0"/>
        <w:rPr>
          <w:rFonts w:hint="default" w:eastAsia="宋体"/>
          <w:color w:val="auto"/>
          <w:lang w:val="en-US" w:eastAsia="zh-CN"/>
        </w:rPr>
      </w:pPr>
      <w:r>
        <w:rPr>
          <w:rFonts w:hint="eastAsia"/>
          <w:color w:val="auto"/>
        </w:rPr>
        <w:t>法定代表人</w:t>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rPr>
        <w:t>法定代表人</w:t>
      </w:r>
    </w:p>
    <w:p w14:paraId="42924B4B">
      <w:pPr>
        <w:bidi w:val="0"/>
        <w:ind w:left="0" w:leftChars="0" w:firstLine="0" w:firstLineChars="0"/>
        <w:rPr>
          <w:rFonts w:hint="eastAsia"/>
          <w:color w:val="auto"/>
        </w:rPr>
      </w:pPr>
      <w:r>
        <w:rPr>
          <w:rFonts w:hint="eastAsia"/>
          <w:color w:val="auto"/>
        </w:rPr>
        <w:t>或其委托代理人：</w:t>
      </w:r>
      <w:r>
        <w:rPr>
          <w:rFonts w:hint="eastAsia"/>
          <w:color w:val="auto"/>
          <w:u w:val="single"/>
          <w:lang w:eastAsia="zh-CN"/>
        </w:rPr>
        <w:t xml:space="preserve">   </w:t>
      </w:r>
      <w:r>
        <w:rPr>
          <w:rFonts w:hint="eastAsia"/>
          <w:color w:val="auto"/>
        </w:rPr>
        <w:t>（签字）</w:t>
      </w:r>
      <w:r>
        <w:rPr>
          <w:rFonts w:hint="eastAsia"/>
          <w:color w:val="auto"/>
          <w:lang w:val="en-US" w:eastAsia="zh-CN"/>
        </w:rPr>
        <w:tab/>
      </w:r>
      <w:r>
        <w:rPr>
          <w:rFonts w:hint="eastAsia"/>
          <w:color w:val="auto"/>
          <w:lang w:val="en-US" w:eastAsia="zh-CN"/>
        </w:rPr>
        <w:tab/>
      </w:r>
      <w:r>
        <w:rPr>
          <w:rFonts w:hint="eastAsia"/>
          <w:color w:val="auto"/>
        </w:rPr>
        <w:t>或其委托代理人：</w:t>
      </w:r>
      <w:r>
        <w:rPr>
          <w:rFonts w:hint="eastAsia"/>
          <w:color w:val="auto"/>
          <w:u w:val="single"/>
          <w:lang w:eastAsia="zh-CN"/>
        </w:rPr>
        <w:t xml:space="preserve">    </w:t>
      </w:r>
      <w:r>
        <w:rPr>
          <w:rFonts w:hint="eastAsia"/>
          <w:color w:val="auto"/>
        </w:rPr>
        <w:t>（签字）</w:t>
      </w:r>
    </w:p>
    <w:p w14:paraId="0E57C3BF">
      <w:pPr>
        <w:bidi w:val="0"/>
        <w:ind w:left="0" w:leftChars="0" w:firstLine="0" w:firstLineChars="0"/>
        <w:jc w:val="right"/>
        <w:rPr>
          <w:rFonts w:hint="eastAsia"/>
          <w:color w:val="auto"/>
        </w:rPr>
      </w:pPr>
      <w:r>
        <w:rPr>
          <w:rFonts w:hint="eastAsia"/>
          <w:color w:val="auto"/>
          <w:u w:val="single"/>
          <w:lang w:eastAsia="zh-CN"/>
        </w:rPr>
        <w:t xml:space="preserve">    </w:t>
      </w:r>
      <w:r>
        <w:rPr>
          <w:rFonts w:hint="eastAsia"/>
          <w:color w:val="auto"/>
        </w:rPr>
        <w:t>年</w:t>
      </w:r>
      <w:r>
        <w:rPr>
          <w:rFonts w:hint="eastAsia"/>
          <w:color w:val="auto"/>
          <w:u w:val="single"/>
          <w:lang w:eastAsia="zh-CN"/>
        </w:rPr>
        <w:t xml:space="preserve">    </w:t>
      </w:r>
      <w:r>
        <w:rPr>
          <w:rFonts w:hint="eastAsia"/>
          <w:color w:val="auto"/>
        </w:rPr>
        <w:t>月</w:t>
      </w:r>
      <w:r>
        <w:rPr>
          <w:rFonts w:hint="eastAsia"/>
          <w:color w:val="auto"/>
          <w:u w:val="single"/>
          <w:lang w:eastAsia="zh-CN"/>
        </w:rPr>
        <w:t xml:space="preserve">    </w:t>
      </w:r>
      <w:r>
        <w:rPr>
          <w:rFonts w:hint="eastAsia"/>
          <w:color w:val="auto"/>
        </w:rPr>
        <w:t>日</w:t>
      </w:r>
      <w:r>
        <w:rPr>
          <w:rFonts w:hint="eastAsia"/>
          <w:color w:val="auto"/>
        </w:rPr>
        <w:tab/>
      </w:r>
      <w:r>
        <w:rPr>
          <w:rFonts w:hint="eastAsia"/>
          <w:color w:val="auto"/>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lang w:val="en-US" w:eastAsia="zh-CN"/>
        </w:rPr>
        <w:tab/>
      </w:r>
      <w:r>
        <w:rPr>
          <w:rFonts w:hint="eastAsia"/>
          <w:color w:val="auto"/>
        </w:rPr>
        <w:tab/>
      </w:r>
      <w:r>
        <w:rPr>
          <w:rFonts w:hint="eastAsia"/>
          <w:color w:val="auto"/>
          <w:u w:val="single"/>
          <w:lang w:eastAsia="zh-CN"/>
        </w:rPr>
        <w:t xml:space="preserve">    </w:t>
      </w:r>
      <w:r>
        <w:rPr>
          <w:rFonts w:hint="eastAsia"/>
          <w:color w:val="auto"/>
        </w:rPr>
        <w:t>年</w:t>
      </w:r>
      <w:r>
        <w:rPr>
          <w:rFonts w:hint="eastAsia"/>
          <w:color w:val="auto"/>
          <w:u w:val="single"/>
          <w:lang w:eastAsia="zh-CN"/>
        </w:rPr>
        <w:t xml:space="preserve">    </w:t>
      </w:r>
      <w:r>
        <w:rPr>
          <w:rFonts w:hint="eastAsia"/>
          <w:color w:val="auto"/>
        </w:rPr>
        <w:t>月</w:t>
      </w:r>
      <w:r>
        <w:rPr>
          <w:rFonts w:hint="eastAsia"/>
          <w:color w:val="auto"/>
          <w:u w:val="single"/>
          <w:lang w:eastAsia="zh-CN"/>
        </w:rPr>
        <w:t xml:space="preserve">    </w:t>
      </w:r>
      <w:r>
        <w:rPr>
          <w:rFonts w:hint="eastAsia"/>
          <w:color w:val="auto"/>
        </w:rPr>
        <w:t>日</w:t>
      </w:r>
    </w:p>
    <w:p w14:paraId="20030CBF">
      <w:pPr>
        <w:widowControl/>
        <w:jc w:val="left"/>
        <w:rPr>
          <w:b/>
          <w:color w:val="auto"/>
          <w:sz w:val="24"/>
        </w:rPr>
        <w:sectPr>
          <w:footerReference r:id="rId8" w:type="default"/>
          <w:pgSz w:w="11906" w:h="16838"/>
          <w:pgMar w:top="1440" w:right="1800" w:bottom="1440" w:left="1800" w:header="851" w:footer="992" w:gutter="0"/>
          <w:pgNumType w:fmt="decimal"/>
          <w:cols w:space="425" w:num="1"/>
          <w:docGrid w:type="lines" w:linePitch="312" w:charSpace="0"/>
        </w:sectPr>
      </w:pPr>
    </w:p>
    <w:p w14:paraId="46C5CFC3">
      <w:pPr>
        <w:widowControl/>
        <w:jc w:val="left"/>
        <w:rPr>
          <w:b/>
          <w:color w:val="auto"/>
          <w:sz w:val="24"/>
        </w:rPr>
      </w:pPr>
    </w:p>
    <w:p w14:paraId="0E4C0F15">
      <w:pPr>
        <w:spacing w:line="360" w:lineRule="auto"/>
        <w:jc w:val="center"/>
        <w:outlineLvl w:val="0"/>
        <w:rPr>
          <w:rFonts w:asciiTheme="minorEastAsia" w:hAnsiTheme="minorEastAsia" w:eastAsiaTheme="minorEastAsia"/>
          <w:b/>
          <w:color w:val="auto"/>
          <w:sz w:val="28"/>
        </w:rPr>
      </w:pPr>
      <w:bookmarkStart w:id="66" w:name="_Toc22734"/>
      <w:r>
        <w:rPr>
          <w:rFonts w:hint="eastAsia" w:asciiTheme="minorEastAsia" w:hAnsiTheme="minorEastAsia" w:eastAsiaTheme="minorEastAsia"/>
          <w:b/>
          <w:color w:val="auto"/>
          <w:sz w:val="28"/>
        </w:rPr>
        <w:t>第六章  响应文件格式</w:t>
      </w:r>
      <w:bookmarkEnd w:id="66"/>
    </w:p>
    <w:p w14:paraId="54F70F8F">
      <w:pPr>
        <w:spacing w:line="900" w:lineRule="exact"/>
        <w:jc w:val="center"/>
        <w:rPr>
          <w:rFonts w:asciiTheme="minorEastAsia" w:hAnsiTheme="minorEastAsia" w:eastAsiaTheme="minorEastAsia"/>
          <w:b/>
          <w:color w:val="auto"/>
          <w:sz w:val="72"/>
        </w:rPr>
      </w:pPr>
    </w:p>
    <w:p w14:paraId="44719B54">
      <w:pPr>
        <w:spacing w:line="900" w:lineRule="exact"/>
        <w:jc w:val="center"/>
        <w:outlineLvl w:val="2"/>
        <w:rPr>
          <w:rFonts w:asciiTheme="minorEastAsia" w:hAnsiTheme="minorEastAsia" w:eastAsiaTheme="minorEastAsia"/>
          <w:b/>
          <w:color w:val="auto"/>
          <w:sz w:val="72"/>
        </w:rPr>
      </w:pPr>
      <w:r>
        <w:rPr>
          <w:rFonts w:hint="eastAsia" w:asciiTheme="minorEastAsia" w:hAnsiTheme="minorEastAsia" w:eastAsiaTheme="minorEastAsia"/>
          <w:b/>
          <w:color w:val="auto"/>
          <w:sz w:val="72"/>
        </w:rPr>
        <w:t>响</w:t>
      </w:r>
    </w:p>
    <w:p w14:paraId="70F68720">
      <w:pPr>
        <w:spacing w:line="900" w:lineRule="exact"/>
        <w:jc w:val="center"/>
        <w:rPr>
          <w:rFonts w:asciiTheme="minorEastAsia" w:hAnsiTheme="minorEastAsia" w:eastAsiaTheme="minorEastAsia"/>
          <w:b/>
          <w:color w:val="auto"/>
          <w:sz w:val="72"/>
        </w:rPr>
      </w:pPr>
    </w:p>
    <w:p w14:paraId="41725492">
      <w:pPr>
        <w:spacing w:line="900" w:lineRule="exact"/>
        <w:jc w:val="center"/>
        <w:outlineLvl w:val="2"/>
        <w:rPr>
          <w:rFonts w:asciiTheme="minorEastAsia" w:hAnsiTheme="minorEastAsia" w:eastAsiaTheme="minorEastAsia"/>
          <w:b/>
          <w:color w:val="auto"/>
          <w:sz w:val="72"/>
        </w:rPr>
      </w:pPr>
      <w:r>
        <w:rPr>
          <w:rFonts w:hint="eastAsia" w:asciiTheme="minorEastAsia" w:hAnsiTheme="minorEastAsia" w:eastAsiaTheme="minorEastAsia"/>
          <w:b/>
          <w:color w:val="auto"/>
          <w:sz w:val="72"/>
        </w:rPr>
        <w:t>应</w:t>
      </w:r>
    </w:p>
    <w:p w14:paraId="5F1BBB6D">
      <w:pPr>
        <w:spacing w:line="900" w:lineRule="exact"/>
        <w:jc w:val="center"/>
        <w:rPr>
          <w:rFonts w:asciiTheme="minorEastAsia" w:hAnsiTheme="minorEastAsia" w:eastAsiaTheme="minorEastAsia"/>
          <w:b/>
          <w:color w:val="auto"/>
          <w:sz w:val="72"/>
        </w:rPr>
      </w:pPr>
    </w:p>
    <w:p w14:paraId="10A1D4E1">
      <w:pPr>
        <w:spacing w:line="900" w:lineRule="exact"/>
        <w:jc w:val="center"/>
        <w:outlineLvl w:val="2"/>
        <w:rPr>
          <w:rFonts w:asciiTheme="minorEastAsia" w:hAnsiTheme="minorEastAsia" w:eastAsiaTheme="minorEastAsia"/>
          <w:b/>
          <w:color w:val="auto"/>
          <w:sz w:val="72"/>
        </w:rPr>
      </w:pPr>
      <w:r>
        <w:rPr>
          <w:rFonts w:hint="eastAsia" w:asciiTheme="minorEastAsia" w:hAnsiTheme="minorEastAsia" w:eastAsiaTheme="minorEastAsia"/>
          <w:b/>
          <w:color w:val="auto"/>
          <w:sz w:val="72"/>
        </w:rPr>
        <w:t>文</w:t>
      </w:r>
    </w:p>
    <w:p w14:paraId="06F1C441">
      <w:pPr>
        <w:spacing w:line="900" w:lineRule="exact"/>
        <w:jc w:val="center"/>
        <w:rPr>
          <w:rFonts w:asciiTheme="minorEastAsia" w:hAnsiTheme="minorEastAsia" w:eastAsiaTheme="minorEastAsia"/>
          <w:b/>
          <w:color w:val="auto"/>
          <w:sz w:val="72"/>
        </w:rPr>
      </w:pPr>
    </w:p>
    <w:p w14:paraId="47FEBB81">
      <w:pPr>
        <w:jc w:val="center"/>
        <w:outlineLvl w:val="2"/>
        <w:rPr>
          <w:rFonts w:asciiTheme="minorEastAsia" w:hAnsiTheme="minorEastAsia" w:eastAsiaTheme="minorEastAsia"/>
          <w:b/>
          <w:color w:val="auto"/>
          <w:sz w:val="72"/>
        </w:rPr>
      </w:pPr>
      <w:r>
        <w:rPr>
          <w:rFonts w:hint="eastAsia" w:asciiTheme="minorEastAsia" w:hAnsiTheme="minorEastAsia" w:eastAsiaTheme="minorEastAsia"/>
          <w:b/>
          <w:color w:val="auto"/>
          <w:sz w:val="72"/>
        </w:rPr>
        <w:t>件</w:t>
      </w:r>
    </w:p>
    <w:p w14:paraId="25336104">
      <w:pPr>
        <w:spacing w:after="156" w:afterLines="50"/>
        <w:jc w:val="center"/>
        <w:rPr>
          <w:rFonts w:asciiTheme="minorEastAsia" w:hAnsiTheme="minorEastAsia" w:eastAsiaTheme="minorEastAsia"/>
          <w:b/>
          <w:color w:val="auto"/>
          <w:sz w:val="72"/>
        </w:rPr>
      </w:pPr>
    </w:p>
    <w:p w14:paraId="63F06A44">
      <w:pPr>
        <w:spacing w:after="156" w:afterLines="50" w:line="500" w:lineRule="exact"/>
        <w:jc w:val="center"/>
        <w:rPr>
          <w:rFonts w:asciiTheme="minorEastAsia" w:hAnsiTheme="minorEastAsia" w:eastAsiaTheme="minorEastAsia"/>
          <w:b/>
          <w:color w:val="auto"/>
          <w:sz w:val="28"/>
          <w:szCs w:val="28"/>
        </w:rPr>
      </w:pPr>
    </w:p>
    <w:p w14:paraId="313E14C5">
      <w:pPr>
        <w:tabs>
          <w:tab w:val="left" w:pos="2410"/>
        </w:tabs>
        <w:autoSpaceDE w:val="0"/>
        <w:autoSpaceDN w:val="0"/>
        <w:adjustRightInd w:val="0"/>
        <w:snapToGrid w:val="0"/>
        <w:spacing w:line="360" w:lineRule="auto"/>
        <w:ind w:firstLine="1928" w:firstLineChars="600"/>
        <w:rPr>
          <w:b/>
          <w:color w:val="auto"/>
          <w:spacing w:val="20"/>
          <w:sz w:val="32"/>
          <w:szCs w:val="32"/>
        </w:rPr>
      </w:pPr>
      <w:r>
        <w:rPr>
          <w:rFonts w:hint="eastAsia" w:asciiTheme="minorEastAsia" w:hAnsiTheme="minorEastAsia" w:eastAsiaTheme="minorEastAsia"/>
          <w:b/>
          <w:color w:val="auto"/>
          <w:sz w:val="32"/>
        </w:rPr>
        <w:t>项目名称：</w:t>
      </w:r>
      <w:r>
        <w:rPr>
          <w:rFonts w:hint="eastAsia" w:asciiTheme="minorEastAsia" w:hAnsiTheme="minorEastAsia" w:eastAsiaTheme="minorEastAsia"/>
          <w:b/>
          <w:color w:val="auto"/>
          <w:sz w:val="32"/>
          <w:u w:val="single"/>
        </w:rPr>
        <w:t xml:space="preserve">                  </w:t>
      </w:r>
    </w:p>
    <w:p w14:paraId="2ECC9179">
      <w:pPr>
        <w:tabs>
          <w:tab w:val="left" w:pos="2410"/>
        </w:tabs>
        <w:autoSpaceDE w:val="0"/>
        <w:autoSpaceDN w:val="0"/>
        <w:adjustRightInd w:val="0"/>
        <w:snapToGrid w:val="0"/>
        <w:spacing w:line="360" w:lineRule="auto"/>
        <w:ind w:firstLine="1928" w:firstLineChars="600"/>
        <w:rPr>
          <w:rFonts w:asciiTheme="minorEastAsia" w:hAnsiTheme="minorEastAsia" w:eastAsiaTheme="minorEastAsia"/>
          <w:b/>
          <w:color w:val="auto"/>
          <w:sz w:val="32"/>
          <w:u w:val="single"/>
        </w:rPr>
      </w:pPr>
      <w:r>
        <w:rPr>
          <w:rFonts w:hint="eastAsia" w:asciiTheme="minorEastAsia" w:hAnsiTheme="minorEastAsia" w:eastAsiaTheme="minorEastAsia"/>
          <w:b/>
          <w:color w:val="auto"/>
          <w:sz w:val="32"/>
        </w:rPr>
        <w:t>项目编号：</w:t>
      </w:r>
      <w:r>
        <w:rPr>
          <w:rFonts w:hint="eastAsia" w:asciiTheme="minorEastAsia" w:hAnsiTheme="minorEastAsia" w:eastAsiaTheme="minorEastAsia"/>
          <w:b/>
          <w:color w:val="auto"/>
          <w:sz w:val="32"/>
          <w:u w:val="single"/>
        </w:rPr>
        <w:t xml:space="preserve">                  </w:t>
      </w:r>
    </w:p>
    <w:p w14:paraId="6739D0B3">
      <w:pPr>
        <w:tabs>
          <w:tab w:val="left" w:pos="2410"/>
        </w:tabs>
        <w:autoSpaceDE w:val="0"/>
        <w:autoSpaceDN w:val="0"/>
        <w:adjustRightInd w:val="0"/>
        <w:snapToGrid w:val="0"/>
        <w:spacing w:line="360" w:lineRule="auto"/>
        <w:ind w:firstLine="1928" w:firstLineChars="600"/>
        <w:rPr>
          <w:rFonts w:asciiTheme="minorEastAsia" w:hAnsiTheme="minorEastAsia" w:eastAsiaTheme="minorEastAsia"/>
          <w:b/>
          <w:color w:val="auto"/>
          <w:sz w:val="32"/>
          <w:u w:val="single"/>
        </w:rPr>
      </w:pPr>
      <w:r>
        <w:rPr>
          <w:rFonts w:hint="eastAsia" w:asciiTheme="minorEastAsia" w:hAnsiTheme="minorEastAsia" w:eastAsiaTheme="minorEastAsia"/>
          <w:b/>
          <w:color w:val="auto"/>
          <w:sz w:val="32"/>
        </w:rPr>
        <w:t>供 应 商：</w:t>
      </w:r>
      <w:r>
        <w:rPr>
          <w:rFonts w:hint="eastAsia" w:asciiTheme="minorEastAsia" w:hAnsiTheme="minorEastAsia" w:eastAsiaTheme="minorEastAsia"/>
          <w:b/>
          <w:color w:val="auto"/>
          <w:sz w:val="32"/>
          <w:u w:val="single"/>
        </w:rPr>
        <w:t xml:space="preserve">                  </w:t>
      </w:r>
    </w:p>
    <w:p w14:paraId="55E755B3">
      <w:pPr>
        <w:spacing w:after="156" w:afterLines="50" w:line="500" w:lineRule="exact"/>
        <w:jc w:val="center"/>
        <w:outlineLvl w:val="1"/>
        <w:rPr>
          <w:rFonts w:asciiTheme="minorEastAsia" w:hAnsiTheme="minorEastAsia" w:eastAsiaTheme="minorEastAsia"/>
          <w:b/>
          <w:color w:val="auto"/>
          <w:sz w:val="32"/>
        </w:rPr>
      </w:pPr>
      <w:r>
        <w:rPr>
          <w:rFonts w:hint="eastAsia" w:asciiTheme="minorEastAsia" w:hAnsiTheme="minorEastAsia" w:eastAsiaTheme="minorEastAsia"/>
          <w:b/>
          <w:color w:val="auto"/>
          <w:sz w:val="32"/>
          <w:u w:val="single"/>
        </w:rPr>
        <w:t xml:space="preserve">    </w:t>
      </w:r>
      <w:bookmarkStart w:id="67" w:name="_Toc19892"/>
      <w:bookmarkStart w:id="68" w:name="_Toc24911"/>
      <w:r>
        <w:rPr>
          <w:rFonts w:hint="eastAsia" w:asciiTheme="minorEastAsia" w:hAnsiTheme="minorEastAsia" w:eastAsiaTheme="minorEastAsia"/>
          <w:b/>
          <w:color w:val="auto"/>
          <w:sz w:val="32"/>
        </w:rPr>
        <w:t>年</w:t>
      </w:r>
      <w:r>
        <w:rPr>
          <w:rFonts w:hint="eastAsia" w:asciiTheme="minorEastAsia" w:hAnsiTheme="minorEastAsia" w:eastAsiaTheme="minorEastAsia"/>
          <w:b/>
          <w:color w:val="auto"/>
          <w:sz w:val="32"/>
          <w:u w:val="single"/>
        </w:rPr>
        <w:t xml:space="preserve">    </w:t>
      </w:r>
      <w:r>
        <w:rPr>
          <w:rFonts w:hint="eastAsia" w:asciiTheme="minorEastAsia" w:hAnsiTheme="minorEastAsia" w:eastAsiaTheme="minorEastAsia"/>
          <w:b/>
          <w:color w:val="auto"/>
          <w:sz w:val="32"/>
        </w:rPr>
        <w:t>月</w:t>
      </w:r>
      <w:r>
        <w:rPr>
          <w:rFonts w:hint="eastAsia" w:asciiTheme="minorEastAsia" w:hAnsiTheme="minorEastAsia" w:eastAsiaTheme="minorEastAsia"/>
          <w:b/>
          <w:color w:val="auto"/>
          <w:sz w:val="32"/>
          <w:u w:val="single"/>
        </w:rPr>
        <w:t xml:space="preserve">    </w:t>
      </w:r>
      <w:r>
        <w:rPr>
          <w:rFonts w:hint="eastAsia" w:asciiTheme="minorEastAsia" w:hAnsiTheme="minorEastAsia" w:eastAsiaTheme="minorEastAsia"/>
          <w:b/>
          <w:color w:val="auto"/>
          <w:sz w:val="32"/>
        </w:rPr>
        <w:t>日</w:t>
      </w:r>
      <w:bookmarkEnd w:id="67"/>
      <w:bookmarkEnd w:id="68"/>
    </w:p>
    <w:p w14:paraId="7493417F">
      <w:pPr>
        <w:spacing w:line="360" w:lineRule="auto"/>
        <w:jc w:val="center"/>
        <w:outlineLvl w:val="1"/>
        <w:rPr>
          <w:rFonts w:hint="eastAsia" w:asciiTheme="minorEastAsia" w:hAnsiTheme="minorEastAsia" w:eastAsiaTheme="minorEastAsia"/>
          <w:b/>
          <w:color w:val="auto"/>
          <w:sz w:val="24"/>
        </w:rPr>
        <w:sectPr>
          <w:footerReference r:id="rId9" w:type="default"/>
          <w:pgSz w:w="11906" w:h="16838"/>
          <w:pgMar w:top="1440" w:right="1800" w:bottom="1440" w:left="1800" w:header="851" w:footer="992" w:gutter="0"/>
          <w:pgNumType w:fmt="decimal"/>
          <w:cols w:space="425" w:num="1"/>
          <w:docGrid w:type="lines" w:linePitch="312" w:charSpace="0"/>
        </w:sectPr>
      </w:pPr>
      <w:bookmarkStart w:id="69" w:name="_Toc461053086"/>
      <w:bookmarkStart w:id="70" w:name="_Toc461056631"/>
      <w:bookmarkStart w:id="71" w:name="_Toc21496"/>
      <w:bookmarkStart w:id="72" w:name="_Toc28280"/>
      <w:bookmarkStart w:id="73" w:name="_Toc520983587"/>
    </w:p>
    <w:p w14:paraId="7360ECA3">
      <w:pPr>
        <w:spacing w:line="360" w:lineRule="auto"/>
        <w:jc w:val="center"/>
        <w:outlineLvl w:val="1"/>
        <w:rPr>
          <w:rFonts w:asciiTheme="minorEastAsia" w:hAnsiTheme="minorEastAsia" w:eastAsiaTheme="minorEastAsia"/>
          <w:b/>
          <w:color w:val="auto"/>
          <w:sz w:val="24"/>
        </w:rPr>
      </w:pPr>
      <w:r>
        <w:rPr>
          <w:rFonts w:hint="eastAsia" w:asciiTheme="minorEastAsia" w:hAnsiTheme="minorEastAsia" w:eastAsiaTheme="minorEastAsia"/>
          <w:b/>
          <w:color w:val="auto"/>
          <w:sz w:val="24"/>
        </w:rPr>
        <w:t>一</w:t>
      </w:r>
      <w:bookmarkEnd w:id="69"/>
      <w:bookmarkEnd w:id="70"/>
      <w:r>
        <w:rPr>
          <w:rFonts w:hint="eastAsia" w:asciiTheme="minorEastAsia" w:hAnsiTheme="minorEastAsia" w:eastAsiaTheme="minorEastAsia"/>
          <w:b/>
          <w:color w:val="auto"/>
          <w:sz w:val="24"/>
        </w:rPr>
        <w:t>、报价表格式</w:t>
      </w:r>
      <w:bookmarkEnd w:id="71"/>
      <w:bookmarkEnd w:id="72"/>
      <w:bookmarkEnd w:id="73"/>
    </w:p>
    <w:p w14:paraId="01A53FCD">
      <w:pPr>
        <w:spacing w:before="156" w:beforeLines="50" w:after="156" w:afterLines="50" w:line="360" w:lineRule="auto"/>
        <w:jc w:val="left"/>
        <w:outlineLvl w:val="2"/>
        <w:rPr>
          <w:rFonts w:cs="@仿宋_GB2312" w:asciiTheme="minorEastAsia" w:hAnsiTheme="minorEastAsia" w:eastAsiaTheme="minorEastAsia"/>
          <w:b/>
          <w:color w:val="auto"/>
          <w:kern w:val="2"/>
          <w:sz w:val="24"/>
          <w:szCs w:val="24"/>
        </w:rPr>
      </w:pPr>
      <w:r>
        <w:rPr>
          <w:rFonts w:hint="eastAsia" w:cs="@仿宋_GB2312" w:asciiTheme="minorEastAsia" w:hAnsiTheme="minorEastAsia" w:eastAsiaTheme="minorEastAsia"/>
          <w:b/>
          <w:color w:val="auto"/>
          <w:kern w:val="2"/>
          <w:sz w:val="24"/>
          <w:szCs w:val="24"/>
        </w:rPr>
        <w:t>1-1 报价表</w:t>
      </w:r>
    </w:p>
    <w:p w14:paraId="490DBCEF">
      <w:pPr>
        <w:snapToGrid w:val="0"/>
        <w:spacing w:line="360" w:lineRule="auto"/>
        <w:jc w:val="left"/>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color w:val="auto"/>
          <w:kern w:val="2"/>
          <w:sz w:val="24"/>
          <w:szCs w:val="24"/>
        </w:rPr>
        <w:t>项目名称：</w:t>
      </w:r>
      <w:r>
        <w:rPr>
          <w:rFonts w:hint="eastAsia" w:cs="宋体" w:asciiTheme="minorEastAsia" w:hAnsiTheme="minorEastAsia" w:eastAsiaTheme="minorEastAsia"/>
          <w:b/>
          <w:color w:val="auto"/>
          <w:kern w:val="2"/>
          <w:sz w:val="24"/>
          <w:szCs w:val="24"/>
          <w:u w:val="single"/>
        </w:rPr>
        <w:t xml:space="preserve"> 某项目    </w:t>
      </w:r>
    </w:p>
    <w:p w14:paraId="158039C3">
      <w:pPr>
        <w:snapToGrid w:val="0"/>
        <w:spacing w:after="156" w:afterLines="50" w:line="360" w:lineRule="auto"/>
        <w:jc w:val="left"/>
        <w:rPr>
          <w:rFonts w:cs="宋体" w:asciiTheme="minorEastAsia" w:hAnsiTheme="minorEastAsia" w:eastAsiaTheme="minorEastAsia"/>
          <w:b/>
          <w:bCs/>
          <w:color w:val="auto"/>
          <w:kern w:val="2"/>
          <w:sz w:val="24"/>
          <w:szCs w:val="24"/>
          <w:u w:val="single"/>
        </w:rPr>
      </w:pPr>
      <w:r>
        <w:rPr>
          <w:rFonts w:hint="eastAsia" w:cs="宋体" w:asciiTheme="minorEastAsia" w:hAnsiTheme="minorEastAsia" w:eastAsiaTheme="minorEastAsia"/>
          <w:b/>
          <w:color w:val="auto"/>
          <w:kern w:val="2"/>
          <w:sz w:val="24"/>
          <w:szCs w:val="24"/>
        </w:rPr>
        <w:t>项目编号：</w:t>
      </w:r>
      <w:r>
        <w:rPr>
          <w:rFonts w:hint="eastAsia" w:cs="宋体" w:asciiTheme="minorEastAsia" w:hAnsiTheme="minorEastAsia" w:eastAsiaTheme="minorEastAsia"/>
          <w:b/>
          <w:color w:val="auto"/>
          <w:kern w:val="2"/>
          <w:sz w:val="24"/>
          <w:szCs w:val="24"/>
          <w:u w:val="single"/>
        </w:rPr>
        <w:t xml:space="preserve"> 某编号    </w:t>
      </w:r>
    </w:p>
    <w:tbl>
      <w:tblPr>
        <w:tblStyle w:val="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9"/>
        <w:gridCol w:w="6063"/>
      </w:tblGrid>
      <w:tr w14:paraId="7FED7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4FEFC56D">
            <w:pPr>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color w:val="auto"/>
                <w:kern w:val="2"/>
                <w:sz w:val="24"/>
                <w:szCs w:val="24"/>
              </w:rPr>
              <w:t>供应商名称</w:t>
            </w:r>
          </w:p>
        </w:tc>
        <w:tc>
          <w:tcPr>
            <w:tcW w:w="3557" w:type="pct"/>
            <w:tcBorders>
              <w:left w:val="single" w:color="auto" w:sz="4" w:space="0"/>
            </w:tcBorders>
          </w:tcPr>
          <w:p w14:paraId="5FAE3C4F">
            <w:pPr>
              <w:rPr>
                <w:rFonts w:cs="宋体" w:asciiTheme="minorEastAsia" w:hAnsiTheme="minorEastAsia" w:eastAsiaTheme="minorEastAsia"/>
                <w:b/>
                <w:color w:val="auto"/>
                <w:kern w:val="2"/>
                <w:sz w:val="24"/>
                <w:szCs w:val="24"/>
              </w:rPr>
            </w:pPr>
          </w:p>
        </w:tc>
      </w:tr>
      <w:tr w14:paraId="44211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5A807830">
            <w:pPr>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bCs/>
                <w:color w:val="auto"/>
                <w:kern w:val="2"/>
                <w:sz w:val="24"/>
                <w:szCs w:val="24"/>
              </w:rPr>
              <w:t>磋商</w:t>
            </w:r>
            <w:r>
              <w:rPr>
                <w:rFonts w:hint="eastAsia" w:cs="宋体" w:asciiTheme="minorEastAsia" w:hAnsiTheme="minorEastAsia" w:eastAsiaTheme="minorEastAsia"/>
                <w:b/>
                <w:color w:val="auto"/>
                <w:kern w:val="2"/>
                <w:sz w:val="24"/>
                <w:szCs w:val="24"/>
              </w:rPr>
              <w:t>范围</w:t>
            </w:r>
          </w:p>
        </w:tc>
        <w:tc>
          <w:tcPr>
            <w:tcW w:w="3557" w:type="pct"/>
            <w:tcBorders>
              <w:left w:val="single" w:color="auto" w:sz="4" w:space="0"/>
            </w:tcBorders>
            <w:vAlign w:val="center"/>
          </w:tcPr>
          <w:p w14:paraId="2242A9FA">
            <w:pPr>
              <w:widowControl/>
              <w:rPr>
                <w:rFonts w:cs="宋体" w:asciiTheme="minorEastAsia" w:hAnsiTheme="minorEastAsia" w:eastAsiaTheme="minorEastAsia"/>
                <w:b/>
                <w:color w:val="auto"/>
                <w:kern w:val="2"/>
                <w:sz w:val="24"/>
                <w:szCs w:val="24"/>
              </w:rPr>
            </w:pPr>
            <w:r>
              <w:rPr>
                <w:rFonts w:hint="eastAsia" w:cs="@仿宋_GB2312" w:asciiTheme="minorEastAsia" w:hAnsiTheme="minorEastAsia" w:eastAsiaTheme="minorEastAsia"/>
                <w:color w:val="auto"/>
                <w:kern w:val="2"/>
                <w:sz w:val="24"/>
                <w:szCs w:val="28"/>
              </w:rPr>
              <w:t xml:space="preserve">全部 </w:t>
            </w:r>
          </w:p>
        </w:tc>
      </w:tr>
      <w:tr w14:paraId="3A4D9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443" w:type="pct"/>
            <w:tcBorders>
              <w:top w:val="single" w:color="auto" w:sz="4" w:space="0"/>
            </w:tcBorders>
            <w:vAlign w:val="center"/>
          </w:tcPr>
          <w:p w14:paraId="45EAF015">
            <w:pPr>
              <w:spacing w:line="360" w:lineRule="auto"/>
              <w:jc w:val="center"/>
              <w:rPr>
                <w:rFonts w:cs="@仿宋_GB2312"/>
                <w:b/>
                <w:color w:val="auto"/>
                <w:kern w:val="2"/>
                <w:sz w:val="24"/>
              </w:rPr>
            </w:pPr>
            <w:r>
              <w:rPr>
                <w:rFonts w:hint="eastAsia" w:cs="@仿宋_GB2312"/>
                <w:b/>
                <w:color w:val="auto"/>
                <w:kern w:val="2"/>
                <w:sz w:val="24"/>
              </w:rPr>
              <w:t>报价</w:t>
            </w:r>
          </w:p>
          <w:p w14:paraId="1B18A65B">
            <w:pPr>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color w:val="auto"/>
                <w:kern w:val="2"/>
                <w:sz w:val="24"/>
                <w:szCs w:val="24"/>
              </w:rPr>
              <w:t>（详见备注说明）</w:t>
            </w:r>
          </w:p>
        </w:tc>
        <w:tc>
          <w:tcPr>
            <w:tcW w:w="3557" w:type="pct"/>
            <w:vAlign w:val="center"/>
          </w:tcPr>
          <w:p w14:paraId="115F46F0">
            <w:pPr>
              <w:snapToGrid w:val="0"/>
              <w:rPr>
                <w:rFonts w:cs="宋体" w:asciiTheme="minorEastAsia" w:hAnsiTheme="minorEastAsia" w:eastAsiaTheme="minorEastAsia"/>
                <w:color w:val="auto"/>
                <w:kern w:val="2"/>
                <w:sz w:val="24"/>
                <w:szCs w:val="24"/>
              </w:rPr>
            </w:pPr>
          </w:p>
          <w:p w14:paraId="09020F6D">
            <w:pPr>
              <w:snapToGrid w:val="0"/>
              <w:spacing w:line="360" w:lineRule="auto"/>
              <w:jc w:val="left"/>
              <w:rPr>
                <w:rFonts w:cs="宋体"/>
                <w:bCs/>
                <w:color w:val="auto"/>
                <w:sz w:val="24"/>
                <w:szCs w:val="24"/>
                <w:u w:val="single"/>
              </w:rPr>
            </w:pPr>
            <w:r>
              <w:rPr>
                <w:rFonts w:hint="eastAsia" w:cs="宋体"/>
                <w:bCs/>
                <w:color w:val="auto"/>
                <w:sz w:val="24"/>
                <w:szCs w:val="24"/>
              </w:rPr>
              <w:t>大写：</w:t>
            </w:r>
            <w:r>
              <w:rPr>
                <w:rFonts w:hint="eastAsia" w:cs="宋体"/>
                <w:bCs/>
                <w:color w:val="auto"/>
                <w:sz w:val="24"/>
                <w:szCs w:val="24"/>
                <w:u w:val="single"/>
              </w:rPr>
              <w:t xml:space="preserve">                     </w:t>
            </w:r>
          </w:p>
          <w:p w14:paraId="4C8B2137">
            <w:pPr>
              <w:spacing w:line="360" w:lineRule="auto"/>
              <w:ind w:right="-670"/>
              <w:rPr>
                <w:rFonts w:asciiTheme="minorEastAsia" w:hAnsiTheme="minorEastAsia" w:eastAsiaTheme="minorEastAsia"/>
                <w:color w:val="auto"/>
                <w:sz w:val="24"/>
              </w:rPr>
            </w:pPr>
            <w:r>
              <w:rPr>
                <w:rFonts w:hint="eastAsia" w:cs="宋体"/>
                <w:bCs/>
                <w:color w:val="auto"/>
                <w:sz w:val="24"/>
                <w:szCs w:val="24"/>
              </w:rPr>
              <w:t>小写：</w:t>
            </w:r>
            <w:r>
              <w:rPr>
                <w:rFonts w:hint="eastAsia" w:cs="宋体"/>
                <w:bCs/>
                <w:color w:val="auto"/>
                <w:sz w:val="24"/>
                <w:szCs w:val="24"/>
                <w:u w:val="single"/>
              </w:rPr>
              <w:t xml:space="preserve">                     </w:t>
            </w:r>
          </w:p>
          <w:p w14:paraId="60553A41">
            <w:pPr>
              <w:snapToGrid w:val="0"/>
              <w:rPr>
                <w:rFonts w:cs="宋体" w:asciiTheme="minorEastAsia" w:hAnsiTheme="minorEastAsia" w:eastAsiaTheme="minorEastAsia"/>
                <w:b/>
                <w:color w:val="auto"/>
                <w:kern w:val="2"/>
                <w:sz w:val="24"/>
                <w:szCs w:val="24"/>
              </w:rPr>
            </w:pPr>
          </w:p>
        </w:tc>
      </w:tr>
      <w:tr w14:paraId="0643A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43" w:type="pct"/>
            <w:tcBorders>
              <w:top w:val="single" w:color="auto" w:sz="4" w:space="0"/>
            </w:tcBorders>
            <w:vAlign w:val="center"/>
          </w:tcPr>
          <w:p w14:paraId="51619E35">
            <w:pPr>
              <w:snapToGrid w:val="0"/>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bCs/>
                <w:color w:val="auto"/>
                <w:kern w:val="2"/>
                <w:sz w:val="24"/>
                <w:szCs w:val="24"/>
              </w:rPr>
              <w:t>质量标准</w:t>
            </w:r>
          </w:p>
        </w:tc>
        <w:tc>
          <w:tcPr>
            <w:tcW w:w="3557" w:type="pct"/>
            <w:vAlign w:val="center"/>
          </w:tcPr>
          <w:p w14:paraId="3AEA7562">
            <w:pPr>
              <w:snapToGrid w:val="0"/>
              <w:rPr>
                <w:rFonts w:cs="宋体" w:asciiTheme="minorEastAsia" w:hAnsiTheme="minorEastAsia" w:eastAsiaTheme="minorEastAsia"/>
                <w:b/>
                <w:color w:val="auto"/>
                <w:kern w:val="2"/>
                <w:sz w:val="24"/>
                <w:szCs w:val="24"/>
              </w:rPr>
            </w:pPr>
          </w:p>
        </w:tc>
      </w:tr>
      <w:tr w14:paraId="597FF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43" w:type="pct"/>
            <w:tcBorders>
              <w:top w:val="single" w:color="auto" w:sz="4" w:space="0"/>
            </w:tcBorders>
            <w:vAlign w:val="center"/>
          </w:tcPr>
          <w:p w14:paraId="33C36C14">
            <w:pPr>
              <w:snapToGrid w:val="0"/>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bCs/>
                <w:color w:val="auto"/>
                <w:kern w:val="2"/>
                <w:sz w:val="24"/>
                <w:szCs w:val="24"/>
              </w:rPr>
              <w:t>工    期</w:t>
            </w:r>
          </w:p>
        </w:tc>
        <w:tc>
          <w:tcPr>
            <w:tcW w:w="3557" w:type="pct"/>
            <w:vAlign w:val="center"/>
          </w:tcPr>
          <w:p w14:paraId="3E6154AB">
            <w:pPr>
              <w:snapToGrid w:val="0"/>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Cs/>
                <w:color w:val="auto"/>
                <w:kern w:val="2"/>
                <w:sz w:val="24"/>
                <w:szCs w:val="24"/>
              </w:rPr>
              <w:t>接开工令后</w:t>
            </w:r>
            <w:r>
              <w:rPr>
                <w:rFonts w:hint="eastAsia" w:cs="宋体" w:asciiTheme="minorEastAsia" w:hAnsiTheme="minorEastAsia" w:eastAsiaTheme="minorEastAsia"/>
                <w:bCs/>
                <w:color w:val="auto"/>
                <w:kern w:val="2"/>
                <w:sz w:val="24"/>
                <w:szCs w:val="24"/>
                <w:u w:val="single"/>
              </w:rPr>
              <w:t xml:space="preserve">        </w:t>
            </w:r>
            <w:r>
              <w:rPr>
                <w:rFonts w:hint="eastAsia" w:cs="宋体" w:asciiTheme="minorEastAsia" w:hAnsiTheme="minorEastAsia" w:eastAsiaTheme="minorEastAsia"/>
                <w:bCs/>
                <w:color w:val="auto"/>
                <w:kern w:val="2"/>
                <w:sz w:val="24"/>
                <w:szCs w:val="24"/>
              </w:rPr>
              <w:t>日历天完工</w:t>
            </w:r>
          </w:p>
        </w:tc>
      </w:tr>
      <w:tr w14:paraId="1EC0F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43" w:type="pct"/>
            <w:tcBorders>
              <w:top w:val="single" w:color="auto" w:sz="4" w:space="0"/>
            </w:tcBorders>
            <w:vAlign w:val="center"/>
          </w:tcPr>
          <w:p w14:paraId="70AC1C39">
            <w:pPr>
              <w:snapToGrid w:val="0"/>
              <w:jc w:val="center"/>
              <w:rPr>
                <w:rFonts w:cs="宋体" w:asciiTheme="minorEastAsia" w:hAnsiTheme="minorEastAsia" w:eastAsiaTheme="minorEastAsia"/>
                <w:b/>
                <w:bCs/>
                <w:color w:val="auto"/>
                <w:kern w:val="2"/>
                <w:sz w:val="24"/>
                <w:szCs w:val="24"/>
              </w:rPr>
            </w:pPr>
            <w:r>
              <w:rPr>
                <w:rFonts w:hint="eastAsia" w:cs="宋体" w:asciiTheme="minorEastAsia" w:hAnsiTheme="minorEastAsia" w:eastAsiaTheme="minorEastAsia"/>
                <w:b/>
                <w:bCs/>
                <w:color w:val="auto"/>
                <w:kern w:val="2"/>
                <w:sz w:val="24"/>
                <w:szCs w:val="24"/>
              </w:rPr>
              <w:t>是否响应付款方式</w:t>
            </w:r>
          </w:p>
        </w:tc>
        <w:tc>
          <w:tcPr>
            <w:tcW w:w="3557" w:type="pct"/>
            <w:vAlign w:val="center"/>
          </w:tcPr>
          <w:p w14:paraId="0F36458A">
            <w:pPr>
              <w:snapToGrid w:val="0"/>
              <w:rPr>
                <w:rFonts w:cs="宋体" w:asciiTheme="minorEastAsia" w:hAnsiTheme="minorEastAsia" w:eastAsiaTheme="minorEastAsia"/>
                <w:bCs/>
                <w:color w:val="auto"/>
                <w:kern w:val="2"/>
                <w:sz w:val="24"/>
                <w:szCs w:val="24"/>
              </w:rPr>
            </w:pPr>
            <w:r>
              <w:rPr>
                <w:rFonts w:hint="eastAsia" w:cs="宋体" w:asciiTheme="minorEastAsia" w:hAnsiTheme="minorEastAsia" w:eastAsiaTheme="minorEastAsia"/>
                <w:color w:val="auto"/>
                <w:kern w:val="2"/>
                <w:sz w:val="24"/>
                <w:szCs w:val="24"/>
              </w:rPr>
              <w:t>是□    否□   （划√）</w:t>
            </w:r>
          </w:p>
        </w:tc>
      </w:tr>
      <w:tr w14:paraId="5A89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1443" w:type="pct"/>
            <w:vAlign w:val="center"/>
          </w:tcPr>
          <w:p w14:paraId="61D7FF5A">
            <w:pPr>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color w:val="auto"/>
                <w:kern w:val="2"/>
                <w:sz w:val="24"/>
                <w:szCs w:val="24"/>
              </w:rPr>
              <w:t>备注说明</w:t>
            </w:r>
          </w:p>
        </w:tc>
        <w:tc>
          <w:tcPr>
            <w:tcW w:w="3557" w:type="pct"/>
          </w:tcPr>
          <w:p w14:paraId="3E32E30D">
            <w:pPr>
              <w:rPr>
                <w:rFonts w:cs="宋体" w:asciiTheme="minorEastAsia" w:hAnsiTheme="minorEastAsia" w:eastAsiaTheme="minorEastAsia"/>
                <w:b/>
                <w:color w:val="auto"/>
                <w:kern w:val="2"/>
                <w:sz w:val="24"/>
                <w:szCs w:val="24"/>
              </w:rPr>
            </w:pPr>
          </w:p>
        </w:tc>
      </w:tr>
    </w:tbl>
    <w:p w14:paraId="0BCFCFB0">
      <w:pPr>
        <w:spacing w:line="440" w:lineRule="exact"/>
        <w:ind w:firstLine="4800" w:firstLineChars="2000"/>
        <w:rPr>
          <w:rFonts w:cs="@仿宋_GB2312"/>
          <w:color w:val="auto"/>
          <w:kern w:val="2"/>
          <w:sz w:val="24"/>
          <w:szCs w:val="24"/>
          <w:u w:val="single"/>
        </w:rPr>
      </w:pPr>
      <w:r>
        <w:rPr>
          <w:rFonts w:hint="eastAsia" w:cs="@仿宋_GB2312"/>
          <w:color w:val="auto"/>
          <w:kern w:val="2"/>
          <w:sz w:val="24"/>
          <w:szCs w:val="24"/>
        </w:rPr>
        <w:t>供应商公章：</w:t>
      </w:r>
      <w:r>
        <w:rPr>
          <w:rFonts w:hint="eastAsia" w:cs="@仿宋_GB2312"/>
          <w:color w:val="auto"/>
          <w:kern w:val="2"/>
          <w:sz w:val="24"/>
          <w:szCs w:val="24"/>
          <w:u w:val="single"/>
        </w:rPr>
        <w:t xml:space="preserve">     </w:t>
      </w:r>
      <w:r>
        <w:rPr>
          <w:rFonts w:cs="@仿宋_GB2312"/>
          <w:color w:val="auto"/>
          <w:kern w:val="2"/>
          <w:sz w:val="24"/>
          <w:szCs w:val="24"/>
          <w:u w:val="single"/>
        </w:rPr>
        <w:t xml:space="preserve">    </w:t>
      </w:r>
      <w:r>
        <w:rPr>
          <w:rFonts w:hint="eastAsia" w:cs="@仿宋_GB2312"/>
          <w:color w:val="auto"/>
          <w:kern w:val="2"/>
          <w:sz w:val="24"/>
          <w:szCs w:val="24"/>
          <w:u w:val="single"/>
        </w:rPr>
        <w:t xml:space="preserve">    </w:t>
      </w:r>
    </w:p>
    <w:p w14:paraId="2465C46B">
      <w:pPr>
        <w:spacing w:line="440" w:lineRule="exact"/>
        <w:ind w:firstLine="4800" w:firstLineChars="2000"/>
        <w:rPr>
          <w:rFonts w:cs="@仿宋_GB2312"/>
          <w:color w:val="auto"/>
          <w:kern w:val="2"/>
          <w:sz w:val="24"/>
          <w:szCs w:val="24"/>
          <w:u w:val="single"/>
        </w:rPr>
      </w:pPr>
      <w:r>
        <w:rPr>
          <w:rFonts w:hint="eastAsia" w:cs="@仿宋_GB2312"/>
          <w:color w:val="auto"/>
          <w:kern w:val="2"/>
          <w:sz w:val="24"/>
          <w:szCs w:val="24"/>
        </w:rPr>
        <w:t xml:space="preserve">日     </w:t>
      </w:r>
      <w:r>
        <w:rPr>
          <w:rFonts w:cs="@仿宋_GB2312"/>
          <w:color w:val="auto"/>
          <w:kern w:val="2"/>
          <w:sz w:val="24"/>
          <w:szCs w:val="24"/>
        </w:rPr>
        <w:t xml:space="preserve"> </w:t>
      </w:r>
      <w:r>
        <w:rPr>
          <w:rFonts w:hint="eastAsia" w:cs="@仿宋_GB2312"/>
          <w:color w:val="auto"/>
          <w:kern w:val="2"/>
          <w:sz w:val="24"/>
          <w:szCs w:val="24"/>
        </w:rPr>
        <w:t>期：</w:t>
      </w:r>
      <w:r>
        <w:rPr>
          <w:rFonts w:hint="eastAsia" w:cs="@仿宋_GB2312"/>
          <w:color w:val="auto"/>
          <w:kern w:val="2"/>
          <w:sz w:val="24"/>
          <w:szCs w:val="24"/>
          <w:u w:val="single"/>
        </w:rPr>
        <w:t xml:space="preserve">             </w:t>
      </w:r>
    </w:p>
    <w:p w14:paraId="79CB3588">
      <w:pPr>
        <w:adjustRightInd w:val="0"/>
        <w:snapToGrid w:val="0"/>
        <w:spacing w:line="360" w:lineRule="auto"/>
        <w:rPr>
          <w:rFonts w:cs="宋体" w:asciiTheme="minorEastAsia" w:hAnsiTheme="minorEastAsia" w:eastAsiaTheme="minorEastAsia"/>
          <w:b/>
          <w:bCs/>
          <w:color w:val="auto"/>
          <w:kern w:val="2"/>
          <w:sz w:val="24"/>
          <w:szCs w:val="24"/>
        </w:rPr>
      </w:pPr>
      <w:r>
        <w:rPr>
          <w:rFonts w:hint="eastAsia" w:cs="宋体" w:asciiTheme="minorEastAsia" w:hAnsiTheme="minorEastAsia" w:eastAsiaTheme="minorEastAsia"/>
          <w:b/>
          <w:bCs/>
          <w:color w:val="auto"/>
          <w:kern w:val="2"/>
          <w:sz w:val="24"/>
          <w:szCs w:val="24"/>
        </w:rPr>
        <w:t>注：</w:t>
      </w:r>
    </w:p>
    <w:p w14:paraId="06906D31">
      <w:pPr>
        <w:adjustRightInd w:val="0"/>
        <w:snapToGrid w:val="0"/>
        <w:spacing w:line="360" w:lineRule="auto"/>
        <w:ind w:firstLine="482" w:firstLineChars="200"/>
        <w:rPr>
          <w:rFonts w:cs="宋体" w:asciiTheme="minorEastAsia" w:hAnsiTheme="minorEastAsia" w:eastAsiaTheme="minorEastAsia"/>
          <w:color w:val="auto"/>
          <w:kern w:val="2"/>
          <w:sz w:val="24"/>
          <w:szCs w:val="24"/>
        </w:rPr>
      </w:pPr>
      <w:r>
        <w:rPr>
          <w:rFonts w:hint="eastAsia" w:cs="宋体" w:asciiTheme="minorEastAsia" w:hAnsiTheme="minorEastAsia" w:eastAsiaTheme="minorEastAsia"/>
          <w:b/>
          <w:bCs/>
          <w:color w:val="auto"/>
          <w:kern w:val="2"/>
          <w:sz w:val="24"/>
          <w:szCs w:val="24"/>
        </w:rPr>
        <w:t>1.本表内容根据磋商文件要求包括了磋商文件要求提供的全部内容的所有费用。</w:t>
      </w:r>
    </w:p>
    <w:p w14:paraId="0448CD38">
      <w:pPr>
        <w:adjustRightInd w:val="0"/>
        <w:snapToGrid w:val="0"/>
        <w:spacing w:line="360" w:lineRule="auto"/>
        <w:ind w:firstLine="482" w:firstLineChars="200"/>
        <w:rPr>
          <w:rFonts w:cs="宋体" w:asciiTheme="minorEastAsia" w:hAnsiTheme="minorEastAsia" w:eastAsiaTheme="minorEastAsia"/>
          <w:b/>
          <w:bCs/>
          <w:color w:val="auto"/>
          <w:kern w:val="2"/>
          <w:sz w:val="24"/>
          <w:szCs w:val="24"/>
        </w:rPr>
      </w:pPr>
      <w:r>
        <w:rPr>
          <w:rFonts w:hint="eastAsia" w:cs="宋体" w:asciiTheme="minorEastAsia" w:hAnsiTheme="minorEastAsia" w:eastAsiaTheme="minorEastAsia"/>
          <w:b/>
          <w:bCs/>
          <w:color w:val="auto"/>
          <w:kern w:val="2"/>
          <w:sz w:val="24"/>
          <w:szCs w:val="24"/>
        </w:rPr>
        <w:t>2.特殊事项在备注中注明。</w:t>
      </w:r>
    </w:p>
    <w:p w14:paraId="640353FC">
      <w:pPr>
        <w:adjustRightInd w:val="0"/>
        <w:snapToGrid w:val="0"/>
        <w:spacing w:line="360" w:lineRule="auto"/>
        <w:ind w:firstLine="482" w:firstLineChars="200"/>
        <w:rPr>
          <w:b/>
          <w:bCs/>
          <w:color w:val="auto"/>
          <w:sz w:val="24"/>
          <w:szCs w:val="28"/>
        </w:rPr>
      </w:pPr>
      <w:r>
        <w:rPr>
          <w:rFonts w:hint="eastAsia"/>
          <w:b/>
          <w:bCs/>
          <w:color w:val="auto"/>
          <w:sz w:val="24"/>
          <w:szCs w:val="28"/>
        </w:rPr>
        <w:t>3.表中大写金额与小写金额不一致的，以大写金额为准。</w:t>
      </w:r>
    </w:p>
    <w:p w14:paraId="49E8A54B">
      <w:pPr>
        <w:widowControl/>
        <w:jc w:val="left"/>
        <w:rPr>
          <w:b/>
          <w:bCs/>
          <w:color w:val="auto"/>
          <w:sz w:val="24"/>
          <w:szCs w:val="28"/>
        </w:rPr>
        <w:sectPr>
          <w:footerReference r:id="rId10" w:type="default"/>
          <w:pgSz w:w="11906" w:h="16838"/>
          <w:pgMar w:top="1440" w:right="1800" w:bottom="1440" w:left="1800" w:header="851" w:footer="992" w:gutter="0"/>
          <w:pgNumType w:fmt="decimal"/>
          <w:cols w:space="425" w:num="1"/>
          <w:docGrid w:type="lines" w:linePitch="312" w:charSpace="0"/>
        </w:sectPr>
      </w:pPr>
    </w:p>
    <w:p w14:paraId="02A997DD">
      <w:pPr>
        <w:widowControl/>
        <w:jc w:val="left"/>
        <w:rPr>
          <w:b/>
          <w:bCs/>
          <w:color w:val="auto"/>
          <w:sz w:val="24"/>
          <w:szCs w:val="28"/>
        </w:rPr>
      </w:pPr>
    </w:p>
    <w:p w14:paraId="66ECA6FD">
      <w:pPr>
        <w:spacing w:line="360" w:lineRule="auto"/>
        <w:jc w:val="center"/>
        <w:outlineLvl w:val="1"/>
        <w:rPr>
          <w:rFonts w:asciiTheme="minorEastAsia" w:hAnsiTheme="minorEastAsia" w:eastAsiaTheme="minorEastAsia"/>
          <w:b/>
          <w:color w:val="auto"/>
          <w:sz w:val="24"/>
        </w:rPr>
      </w:pPr>
      <w:bookmarkStart w:id="74" w:name="_Toc461053087"/>
      <w:bookmarkStart w:id="75" w:name="_Toc461056632"/>
      <w:bookmarkStart w:id="76" w:name="_Toc22341"/>
      <w:bookmarkStart w:id="77" w:name="_Toc520983588"/>
      <w:bookmarkStart w:id="78" w:name="_Toc20879"/>
      <w:r>
        <w:rPr>
          <w:rFonts w:hint="eastAsia" w:asciiTheme="minorEastAsia" w:hAnsiTheme="minorEastAsia" w:eastAsiaTheme="minorEastAsia"/>
          <w:b/>
          <w:color w:val="auto"/>
          <w:sz w:val="24"/>
        </w:rPr>
        <w:t>二</w:t>
      </w:r>
      <w:bookmarkEnd w:id="74"/>
      <w:bookmarkEnd w:id="75"/>
      <w:r>
        <w:rPr>
          <w:rFonts w:hint="eastAsia" w:asciiTheme="minorEastAsia" w:hAnsiTheme="minorEastAsia" w:eastAsiaTheme="minorEastAsia"/>
          <w:b/>
          <w:color w:val="auto"/>
          <w:sz w:val="24"/>
        </w:rPr>
        <w:t>、最后承诺报价表</w:t>
      </w:r>
      <w:bookmarkEnd w:id="76"/>
      <w:bookmarkEnd w:id="77"/>
      <w:bookmarkEnd w:id="78"/>
    </w:p>
    <w:p w14:paraId="1C97DDB6">
      <w:pPr>
        <w:spacing w:before="156" w:beforeLines="50" w:after="156" w:afterLines="50" w:line="360" w:lineRule="auto"/>
        <w:ind w:firstLine="236" w:firstLineChars="98"/>
        <w:jc w:val="center"/>
        <w:outlineLvl w:val="1"/>
        <w:rPr>
          <w:b/>
          <w:color w:val="auto"/>
          <w:sz w:val="24"/>
          <w:szCs w:val="28"/>
        </w:rPr>
      </w:pPr>
      <w:bookmarkStart w:id="79" w:name="_Toc13333"/>
      <w:bookmarkStart w:id="80" w:name="_Toc8562"/>
      <w:r>
        <w:rPr>
          <w:rFonts w:hint="eastAsia"/>
          <w:b/>
          <w:color w:val="auto"/>
          <w:sz w:val="24"/>
          <w:szCs w:val="28"/>
        </w:rPr>
        <w:t>（第</w:t>
      </w:r>
      <w:r>
        <w:rPr>
          <w:rFonts w:hint="eastAsia"/>
          <w:b/>
          <w:color w:val="auto"/>
          <w:sz w:val="24"/>
          <w:szCs w:val="28"/>
          <w:u w:val="single"/>
        </w:rPr>
        <w:t xml:space="preserve">   </w:t>
      </w:r>
      <w:r>
        <w:rPr>
          <w:rFonts w:hint="eastAsia"/>
          <w:b/>
          <w:color w:val="auto"/>
          <w:sz w:val="24"/>
          <w:szCs w:val="28"/>
        </w:rPr>
        <w:t>次报价书）</w:t>
      </w:r>
      <w:bookmarkEnd w:id="79"/>
      <w:bookmarkEnd w:id="80"/>
    </w:p>
    <w:p w14:paraId="1CE6882B">
      <w:pPr>
        <w:snapToGrid w:val="0"/>
        <w:spacing w:line="360" w:lineRule="auto"/>
        <w:jc w:val="left"/>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color w:val="auto"/>
          <w:kern w:val="2"/>
          <w:sz w:val="24"/>
          <w:szCs w:val="24"/>
        </w:rPr>
        <w:t>项目名称：</w:t>
      </w:r>
      <w:r>
        <w:rPr>
          <w:rFonts w:hint="eastAsia" w:cs="宋体" w:asciiTheme="minorEastAsia" w:hAnsiTheme="minorEastAsia" w:eastAsiaTheme="minorEastAsia"/>
          <w:b/>
          <w:color w:val="auto"/>
          <w:kern w:val="2"/>
          <w:sz w:val="24"/>
          <w:szCs w:val="24"/>
          <w:u w:val="single"/>
        </w:rPr>
        <w:t xml:space="preserve">          </w:t>
      </w:r>
    </w:p>
    <w:p w14:paraId="55106444">
      <w:pPr>
        <w:snapToGrid w:val="0"/>
        <w:spacing w:after="156" w:afterLines="50" w:line="360" w:lineRule="auto"/>
        <w:jc w:val="left"/>
        <w:rPr>
          <w:rFonts w:cs="宋体" w:asciiTheme="minorEastAsia" w:hAnsiTheme="minorEastAsia" w:eastAsiaTheme="minorEastAsia"/>
          <w:b/>
          <w:bCs/>
          <w:color w:val="auto"/>
          <w:kern w:val="2"/>
          <w:sz w:val="24"/>
          <w:szCs w:val="24"/>
          <w:u w:val="single"/>
        </w:rPr>
      </w:pPr>
      <w:r>
        <w:rPr>
          <w:rFonts w:hint="eastAsia" w:cs="宋体" w:asciiTheme="minorEastAsia" w:hAnsiTheme="minorEastAsia" w:eastAsiaTheme="minorEastAsia"/>
          <w:b/>
          <w:color w:val="auto"/>
          <w:kern w:val="2"/>
          <w:sz w:val="24"/>
          <w:szCs w:val="24"/>
        </w:rPr>
        <w:t>项目编号：</w:t>
      </w:r>
      <w:r>
        <w:rPr>
          <w:rFonts w:hint="eastAsia" w:cs="宋体" w:asciiTheme="minorEastAsia" w:hAnsiTheme="minorEastAsia" w:eastAsiaTheme="minorEastAsia"/>
          <w:b/>
          <w:color w:val="auto"/>
          <w:kern w:val="2"/>
          <w:sz w:val="24"/>
          <w:szCs w:val="24"/>
          <w:u w:val="single"/>
        </w:rPr>
        <w:t xml:space="preserve">          </w:t>
      </w:r>
    </w:p>
    <w:tbl>
      <w:tblPr>
        <w:tblStyle w:val="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2"/>
        <w:gridCol w:w="5950"/>
      </w:tblGrid>
      <w:tr w14:paraId="4D332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1254C873">
            <w:pPr>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color w:val="auto"/>
                <w:kern w:val="2"/>
                <w:sz w:val="24"/>
                <w:szCs w:val="24"/>
              </w:rPr>
              <w:t>供应商名称</w:t>
            </w:r>
          </w:p>
        </w:tc>
        <w:tc>
          <w:tcPr>
            <w:tcW w:w="3491" w:type="pct"/>
            <w:tcBorders>
              <w:left w:val="single" w:color="auto" w:sz="4" w:space="0"/>
            </w:tcBorders>
          </w:tcPr>
          <w:p w14:paraId="09B78B45">
            <w:pPr>
              <w:rPr>
                <w:rFonts w:cs="宋体" w:asciiTheme="minorEastAsia" w:hAnsiTheme="minorEastAsia" w:eastAsiaTheme="minorEastAsia"/>
                <w:b/>
                <w:color w:val="auto"/>
                <w:kern w:val="2"/>
                <w:sz w:val="24"/>
                <w:szCs w:val="24"/>
              </w:rPr>
            </w:pPr>
          </w:p>
        </w:tc>
      </w:tr>
      <w:tr w14:paraId="56F0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08555DEC">
            <w:pPr>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bCs/>
                <w:color w:val="auto"/>
                <w:kern w:val="2"/>
                <w:sz w:val="24"/>
                <w:szCs w:val="24"/>
              </w:rPr>
              <w:t>磋商</w:t>
            </w:r>
            <w:r>
              <w:rPr>
                <w:rFonts w:hint="eastAsia" w:cs="宋体" w:asciiTheme="minorEastAsia" w:hAnsiTheme="minorEastAsia" w:eastAsiaTheme="minorEastAsia"/>
                <w:b/>
                <w:color w:val="auto"/>
                <w:kern w:val="2"/>
                <w:sz w:val="24"/>
                <w:szCs w:val="24"/>
              </w:rPr>
              <w:t>范围</w:t>
            </w:r>
          </w:p>
        </w:tc>
        <w:tc>
          <w:tcPr>
            <w:tcW w:w="3491" w:type="pct"/>
            <w:tcBorders>
              <w:left w:val="single" w:color="auto" w:sz="4" w:space="0"/>
            </w:tcBorders>
            <w:vAlign w:val="center"/>
          </w:tcPr>
          <w:p w14:paraId="0B5D4AD8">
            <w:pPr>
              <w:widowControl/>
              <w:rPr>
                <w:rFonts w:cs="宋体" w:asciiTheme="minorEastAsia" w:hAnsiTheme="minorEastAsia" w:eastAsiaTheme="minorEastAsia"/>
                <w:b/>
                <w:color w:val="auto"/>
                <w:kern w:val="2"/>
                <w:sz w:val="24"/>
                <w:szCs w:val="24"/>
              </w:rPr>
            </w:pPr>
            <w:r>
              <w:rPr>
                <w:rFonts w:hint="eastAsia" w:cs="@仿宋_GB2312" w:asciiTheme="minorEastAsia" w:hAnsiTheme="minorEastAsia" w:eastAsiaTheme="minorEastAsia"/>
                <w:color w:val="auto"/>
                <w:kern w:val="2"/>
                <w:sz w:val="24"/>
                <w:szCs w:val="28"/>
              </w:rPr>
              <w:t>全部</w:t>
            </w:r>
          </w:p>
        </w:tc>
      </w:tr>
      <w:tr w14:paraId="489D6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1509" w:type="pct"/>
            <w:tcBorders>
              <w:top w:val="single" w:color="auto" w:sz="4" w:space="0"/>
            </w:tcBorders>
            <w:vAlign w:val="center"/>
          </w:tcPr>
          <w:p w14:paraId="626C6C1B">
            <w:pPr>
              <w:spacing w:line="360" w:lineRule="auto"/>
              <w:jc w:val="center"/>
              <w:rPr>
                <w:rFonts w:cs="@仿宋_GB2312"/>
                <w:b/>
                <w:color w:val="auto"/>
                <w:kern w:val="2"/>
                <w:sz w:val="24"/>
              </w:rPr>
            </w:pPr>
            <w:r>
              <w:rPr>
                <w:rFonts w:hint="eastAsia" w:cs="@仿宋_GB2312"/>
                <w:b/>
                <w:bCs/>
                <w:color w:val="auto"/>
                <w:kern w:val="2"/>
                <w:sz w:val="24"/>
                <w:szCs w:val="28"/>
              </w:rPr>
              <w:t>最后报价</w:t>
            </w:r>
          </w:p>
          <w:p w14:paraId="581DA7A6">
            <w:pPr>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color w:val="auto"/>
                <w:kern w:val="2"/>
                <w:sz w:val="24"/>
                <w:szCs w:val="24"/>
              </w:rPr>
              <w:t>（详见备注说明）</w:t>
            </w:r>
          </w:p>
        </w:tc>
        <w:tc>
          <w:tcPr>
            <w:tcW w:w="3491" w:type="pct"/>
            <w:vAlign w:val="center"/>
          </w:tcPr>
          <w:p w14:paraId="7ED95238">
            <w:pPr>
              <w:snapToGrid w:val="0"/>
              <w:spacing w:line="360" w:lineRule="auto"/>
              <w:jc w:val="left"/>
              <w:rPr>
                <w:rFonts w:cs="宋体"/>
                <w:bCs/>
                <w:color w:val="auto"/>
                <w:sz w:val="24"/>
                <w:szCs w:val="24"/>
                <w:u w:val="single"/>
              </w:rPr>
            </w:pPr>
            <w:r>
              <w:rPr>
                <w:rFonts w:hint="eastAsia" w:cs="宋体"/>
                <w:bCs/>
                <w:color w:val="auto"/>
                <w:sz w:val="24"/>
                <w:szCs w:val="24"/>
              </w:rPr>
              <w:t>大写：</w:t>
            </w:r>
            <w:r>
              <w:rPr>
                <w:rFonts w:hint="eastAsia" w:cs="宋体"/>
                <w:bCs/>
                <w:color w:val="auto"/>
                <w:sz w:val="24"/>
                <w:szCs w:val="24"/>
                <w:u w:val="single"/>
              </w:rPr>
              <w:t xml:space="preserve">                     </w:t>
            </w:r>
          </w:p>
          <w:p w14:paraId="10D22B9A">
            <w:pPr>
              <w:spacing w:line="360" w:lineRule="auto"/>
              <w:ind w:right="-670"/>
              <w:rPr>
                <w:rFonts w:cs="宋体" w:asciiTheme="minorEastAsia" w:hAnsiTheme="minorEastAsia" w:eastAsiaTheme="minorEastAsia"/>
                <w:b/>
                <w:color w:val="auto"/>
                <w:kern w:val="2"/>
                <w:sz w:val="24"/>
                <w:szCs w:val="24"/>
              </w:rPr>
            </w:pPr>
            <w:r>
              <w:rPr>
                <w:rFonts w:hint="eastAsia" w:cs="宋体"/>
                <w:bCs/>
                <w:color w:val="auto"/>
                <w:sz w:val="24"/>
                <w:szCs w:val="24"/>
              </w:rPr>
              <w:t>小写：</w:t>
            </w:r>
            <w:r>
              <w:rPr>
                <w:rFonts w:hint="eastAsia" w:cs="宋体"/>
                <w:bCs/>
                <w:color w:val="auto"/>
                <w:sz w:val="24"/>
                <w:szCs w:val="24"/>
                <w:u w:val="single"/>
              </w:rPr>
              <w:t xml:space="preserve">                     </w:t>
            </w:r>
          </w:p>
        </w:tc>
      </w:tr>
      <w:tr w14:paraId="6B501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09" w:type="pct"/>
            <w:tcBorders>
              <w:top w:val="single" w:color="auto" w:sz="4" w:space="0"/>
            </w:tcBorders>
            <w:vAlign w:val="center"/>
          </w:tcPr>
          <w:p w14:paraId="00447BDC">
            <w:pPr>
              <w:snapToGrid w:val="0"/>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bCs/>
                <w:color w:val="auto"/>
                <w:kern w:val="2"/>
                <w:sz w:val="24"/>
                <w:szCs w:val="24"/>
              </w:rPr>
              <w:t>质量标准</w:t>
            </w:r>
          </w:p>
        </w:tc>
        <w:tc>
          <w:tcPr>
            <w:tcW w:w="3491" w:type="pct"/>
            <w:vAlign w:val="center"/>
          </w:tcPr>
          <w:p w14:paraId="2E0C3D04">
            <w:pPr>
              <w:snapToGrid w:val="0"/>
              <w:rPr>
                <w:rFonts w:cs="宋体" w:asciiTheme="minorEastAsia" w:hAnsiTheme="minorEastAsia" w:eastAsiaTheme="minorEastAsia"/>
                <w:b/>
                <w:color w:val="auto"/>
                <w:kern w:val="2"/>
                <w:sz w:val="24"/>
                <w:szCs w:val="24"/>
              </w:rPr>
            </w:pPr>
          </w:p>
        </w:tc>
      </w:tr>
      <w:tr w14:paraId="6CE4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09" w:type="pct"/>
            <w:tcBorders>
              <w:top w:val="single" w:color="auto" w:sz="4" w:space="0"/>
            </w:tcBorders>
            <w:vAlign w:val="center"/>
          </w:tcPr>
          <w:p w14:paraId="37AE48BF">
            <w:pPr>
              <w:snapToGrid w:val="0"/>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bCs/>
                <w:color w:val="auto"/>
                <w:kern w:val="2"/>
                <w:sz w:val="24"/>
                <w:szCs w:val="24"/>
              </w:rPr>
              <w:t>工    期</w:t>
            </w:r>
          </w:p>
        </w:tc>
        <w:tc>
          <w:tcPr>
            <w:tcW w:w="3491" w:type="pct"/>
            <w:vAlign w:val="center"/>
          </w:tcPr>
          <w:p w14:paraId="3A82EA94">
            <w:pPr>
              <w:snapToGrid w:val="0"/>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Cs/>
                <w:color w:val="auto"/>
                <w:kern w:val="2"/>
                <w:sz w:val="24"/>
                <w:szCs w:val="24"/>
              </w:rPr>
              <w:t>接开工令后</w:t>
            </w:r>
            <w:r>
              <w:rPr>
                <w:rFonts w:hint="eastAsia" w:cs="宋体" w:asciiTheme="minorEastAsia" w:hAnsiTheme="minorEastAsia" w:eastAsiaTheme="minorEastAsia"/>
                <w:bCs/>
                <w:color w:val="auto"/>
                <w:kern w:val="2"/>
                <w:sz w:val="24"/>
                <w:szCs w:val="24"/>
                <w:u w:val="single"/>
              </w:rPr>
              <w:t xml:space="preserve">      </w:t>
            </w:r>
            <w:r>
              <w:rPr>
                <w:rFonts w:hint="eastAsia" w:cs="宋体" w:asciiTheme="minorEastAsia" w:hAnsiTheme="minorEastAsia" w:eastAsiaTheme="minorEastAsia"/>
                <w:bCs/>
                <w:color w:val="auto"/>
                <w:kern w:val="2"/>
                <w:sz w:val="24"/>
                <w:szCs w:val="24"/>
              </w:rPr>
              <w:t>日历天完工</w:t>
            </w:r>
          </w:p>
        </w:tc>
      </w:tr>
      <w:tr w14:paraId="6DED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09" w:type="pct"/>
            <w:tcBorders>
              <w:top w:val="single" w:color="auto" w:sz="4" w:space="0"/>
            </w:tcBorders>
            <w:vAlign w:val="center"/>
          </w:tcPr>
          <w:p w14:paraId="56D710E5">
            <w:pPr>
              <w:snapToGrid w:val="0"/>
              <w:jc w:val="center"/>
              <w:rPr>
                <w:rFonts w:cs="宋体" w:asciiTheme="minorEastAsia" w:hAnsiTheme="minorEastAsia" w:eastAsiaTheme="minorEastAsia"/>
                <w:b/>
                <w:bCs/>
                <w:color w:val="auto"/>
                <w:kern w:val="2"/>
                <w:sz w:val="24"/>
                <w:szCs w:val="24"/>
              </w:rPr>
            </w:pPr>
            <w:r>
              <w:rPr>
                <w:rFonts w:hint="eastAsia" w:cs="宋体" w:asciiTheme="minorEastAsia" w:hAnsiTheme="minorEastAsia" w:eastAsiaTheme="minorEastAsia"/>
                <w:b/>
                <w:bCs/>
                <w:color w:val="auto"/>
                <w:kern w:val="2"/>
                <w:sz w:val="24"/>
                <w:szCs w:val="24"/>
              </w:rPr>
              <w:t>是否响应付款方式</w:t>
            </w:r>
          </w:p>
        </w:tc>
        <w:tc>
          <w:tcPr>
            <w:tcW w:w="3491" w:type="pct"/>
            <w:vAlign w:val="center"/>
          </w:tcPr>
          <w:p w14:paraId="0855CDAF">
            <w:pPr>
              <w:snapToGrid w:val="0"/>
              <w:rPr>
                <w:rFonts w:cs="宋体" w:asciiTheme="minorEastAsia" w:hAnsiTheme="minorEastAsia" w:eastAsiaTheme="minorEastAsia"/>
                <w:bCs/>
                <w:color w:val="auto"/>
                <w:kern w:val="2"/>
                <w:sz w:val="24"/>
                <w:szCs w:val="24"/>
              </w:rPr>
            </w:pPr>
            <w:r>
              <w:rPr>
                <w:rFonts w:hint="eastAsia" w:cs="宋体" w:asciiTheme="minorEastAsia" w:hAnsiTheme="minorEastAsia" w:eastAsiaTheme="minorEastAsia"/>
                <w:color w:val="auto"/>
                <w:kern w:val="2"/>
                <w:sz w:val="24"/>
                <w:szCs w:val="24"/>
              </w:rPr>
              <w:t>是□    否□   （划√）</w:t>
            </w:r>
          </w:p>
        </w:tc>
      </w:tr>
      <w:tr w14:paraId="6468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509" w:type="pct"/>
            <w:vAlign w:val="center"/>
          </w:tcPr>
          <w:p w14:paraId="347DF5E7">
            <w:pPr>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color w:val="auto"/>
                <w:kern w:val="2"/>
                <w:sz w:val="24"/>
                <w:szCs w:val="24"/>
              </w:rPr>
              <w:t>备注说明</w:t>
            </w:r>
          </w:p>
        </w:tc>
        <w:tc>
          <w:tcPr>
            <w:tcW w:w="3491" w:type="pct"/>
          </w:tcPr>
          <w:p w14:paraId="47AE7918">
            <w:pP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i/>
                <w:color w:val="auto"/>
                <w:kern w:val="2"/>
                <w:sz w:val="24"/>
                <w:szCs w:val="24"/>
              </w:rPr>
              <w:t>（此处可补充磋商小组根据与供应商磋商情况变动的磋商文件的内容，包括采购需求中的技术、服务要求以及合同草案条款。）</w:t>
            </w:r>
          </w:p>
        </w:tc>
      </w:tr>
      <w:tr w14:paraId="497D7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509" w:type="pct"/>
            <w:vAlign w:val="center"/>
          </w:tcPr>
          <w:p w14:paraId="3653415F">
            <w:pPr>
              <w:jc w:val="center"/>
              <w:rPr>
                <w:rFonts w:cs="宋体" w:asciiTheme="minorEastAsia" w:hAnsiTheme="minorEastAsia" w:eastAsiaTheme="minorEastAsia"/>
                <w:b/>
                <w:color w:val="auto"/>
                <w:kern w:val="2"/>
                <w:sz w:val="24"/>
                <w:szCs w:val="24"/>
              </w:rPr>
            </w:pPr>
            <w:r>
              <w:rPr>
                <w:rFonts w:hint="eastAsia" w:cs="宋体" w:asciiTheme="minorEastAsia" w:hAnsiTheme="minorEastAsia" w:eastAsiaTheme="minorEastAsia"/>
                <w:b/>
                <w:color w:val="auto"/>
                <w:kern w:val="2"/>
                <w:sz w:val="24"/>
                <w:szCs w:val="24"/>
              </w:rPr>
              <w:t>磋商小组签字</w:t>
            </w:r>
          </w:p>
        </w:tc>
        <w:tc>
          <w:tcPr>
            <w:tcW w:w="3491" w:type="pct"/>
          </w:tcPr>
          <w:p w14:paraId="635F34EA">
            <w:pPr>
              <w:rPr>
                <w:rFonts w:cs="宋体" w:asciiTheme="minorEastAsia" w:hAnsiTheme="minorEastAsia" w:eastAsiaTheme="minorEastAsia"/>
                <w:b/>
                <w:color w:val="auto"/>
                <w:kern w:val="2"/>
                <w:sz w:val="24"/>
                <w:szCs w:val="24"/>
              </w:rPr>
            </w:pPr>
          </w:p>
        </w:tc>
      </w:tr>
    </w:tbl>
    <w:p w14:paraId="34D361FF">
      <w:pPr>
        <w:spacing w:line="440" w:lineRule="exact"/>
        <w:ind w:firstLine="3600" w:firstLineChars="1500"/>
        <w:rPr>
          <w:rFonts w:cs="@仿宋_GB2312"/>
          <w:color w:val="auto"/>
          <w:kern w:val="2"/>
          <w:sz w:val="24"/>
          <w:szCs w:val="24"/>
          <w:u w:val="single"/>
        </w:rPr>
      </w:pPr>
      <w:r>
        <w:rPr>
          <w:rFonts w:hint="eastAsia" w:cs="@仿宋_GB2312"/>
          <w:color w:val="auto"/>
          <w:kern w:val="2"/>
          <w:sz w:val="24"/>
          <w:szCs w:val="24"/>
        </w:rPr>
        <w:t>供应商公章或授权代表签字：</w:t>
      </w:r>
      <w:r>
        <w:rPr>
          <w:rFonts w:hint="eastAsia" w:cs="@仿宋_GB2312"/>
          <w:color w:val="auto"/>
          <w:kern w:val="2"/>
          <w:sz w:val="24"/>
          <w:szCs w:val="24"/>
          <w:u w:val="single"/>
        </w:rPr>
        <w:t xml:space="preserve">     </w:t>
      </w:r>
      <w:r>
        <w:rPr>
          <w:rFonts w:cs="@仿宋_GB2312"/>
          <w:color w:val="auto"/>
          <w:kern w:val="2"/>
          <w:sz w:val="24"/>
          <w:szCs w:val="24"/>
          <w:u w:val="single"/>
        </w:rPr>
        <w:t xml:space="preserve">    </w:t>
      </w:r>
      <w:r>
        <w:rPr>
          <w:rFonts w:hint="eastAsia" w:cs="@仿宋_GB2312"/>
          <w:color w:val="auto"/>
          <w:kern w:val="2"/>
          <w:sz w:val="24"/>
          <w:szCs w:val="24"/>
          <w:u w:val="single"/>
        </w:rPr>
        <w:t xml:space="preserve">    </w:t>
      </w:r>
    </w:p>
    <w:p w14:paraId="7585E433">
      <w:pPr>
        <w:spacing w:line="440" w:lineRule="exact"/>
        <w:ind w:firstLine="4800" w:firstLineChars="2000"/>
        <w:rPr>
          <w:rFonts w:cs="宋体" w:asciiTheme="minorEastAsia" w:hAnsiTheme="minorEastAsia" w:eastAsiaTheme="minorEastAsia"/>
          <w:b/>
          <w:bCs/>
          <w:color w:val="auto"/>
          <w:kern w:val="2"/>
          <w:sz w:val="24"/>
          <w:szCs w:val="24"/>
        </w:rPr>
      </w:pPr>
      <w:r>
        <w:rPr>
          <w:rFonts w:hint="eastAsia" w:cs="@仿宋_GB2312"/>
          <w:color w:val="auto"/>
          <w:kern w:val="2"/>
          <w:sz w:val="24"/>
          <w:szCs w:val="24"/>
        </w:rPr>
        <w:t xml:space="preserve">日     </w:t>
      </w:r>
      <w:r>
        <w:rPr>
          <w:rFonts w:cs="@仿宋_GB2312"/>
          <w:color w:val="auto"/>
          <w:kern w:val="2"/>
          <w:sz w:val="24"/>
          <w:szCs w:val="24"/>
        </w:rPr>
        <w:t xml:space="preserve">    </w:t>
      </w:r>
      <w:r>
        <w:rPr>
          <w:rFonts w:hint="eastAsia" w:cs="@仿宋_GB2312"/>
          <w:color w:val="auto"/>
          <w:kern w:val="2"/>
          <w:sz w:val="24"/>
          <w:szCs w:val="24"/>
        </w:rPr>
        <w:t xml:space="preserve"> 期：</w:t>
      </w:r>
      <w:r>
        <w:rPr>
          <w:rFonts w:hint="eastAsia" w:cs="@仿宋_GB2312"/>
          <w:color w:val="auto"/>
          <w:kern w:val="2"/>
          <w:sz w:val="24"/>
          <w:szCs w:val="24"/>
          <w:u w:val="single"/>
        </w:rPr>
        <w:t xml:space="preserve">             </w:t>
      </w:r>
    </w:p>
    <w:p w14:paraId="144871E3">
      <w:pPr>
        <w:spacing w:line="360" w:lineRule="auto"/>
        <w:jc w:val="left"/>
        <w:rPr>
          <w:rFonts w:cs="宋体" w:asciiTheme="minorEastAsia" w:hAnsiTheme="minorEastAsia" w:eastAsiaTheme="minorEastAsia"/>
          <w:b/>
          <w:bCs/>
          <w:color w:val="auto"/>
          <w:kern w:val="2"/>
          <w:sz w:val="24"/>
          <w:szCs w:val="24"/>
        </w:rPr>
      </w:pPr>
      <w:r>
        <w:rPr>
          <w:rFonts w:hint="eastAsia" w:cs="宋体" w:asciiTheme="minorEastAsia" w:hAnsiTheme="minorEastAsia" w:eastAsiaTheme="minorEastAsia"/>
          <w:b/>
          <w:bCs/>
          <w:color w:val="auto"/>
          <w:kern w:val="2"/>
          <w:sz w:val="24"/>
          <w:szCs w:val="24"/>
        </w:rPr>
        <w:t>注：</w:t>
      </w:r>
    </w:p>
    <w:p w14:paraId="0CBA0AE5">
      <w:pPr>
        <w:spacing w:line="360" w:lineRule="auto"/>
        <w:ind w:firstLine="482" w:firstLineChars="200"/>
        <w:jc w:val="left"/>
        <w:rPr>
          <w:rFonts w:cs="宋体" w:asciiTheme="minorEastAsia" w:hAnsiTheme="minorEastAsia" w:eastAsiaTheme="minorEastAsia"/>
          <w:color w:val="auto"/>
          <w:kern w:val="2"/>
          <w:sz w:val="24"/>
          <w:szCs w:val="24"/>
        </w:rPr>
      </w:pPr>
      <w:r>
        <w:rPr>
          <w:rFonts w:hint="eastAsia" w:cs="宋体" w:asciiTheme="minorEastAsia" w:hAnsiTheme="minorEastAsia" w:eastAsiaTheme="minorEastAsia"/>
          <w:b/>
          <w:bCs/>
          <w:color w:val="auto"/>
          <w:kern w:val="2"/>
          <w:sz w:val="24"/>
          <w:szCs w:val="24"/>
        </w:rPr>
        <w:t>1.</w:t>
      </w:r>
      <w:r>
        <w:rPr>
          <w:rFonts w:hint="eastAsia" w:cs="@仿宋_GB2312"/>
          <w:b/>
          <w:bCs/>
          <w:color w:val="auto"/>
          <w:kern w:val="2"/>
          <w:sz w:val="24"/>
        </w:rPr>
        <w:t>本页《报价表》由供应商在接到报价通知后依据磋商情况填写,并在规定时间内提交。</w:t>
      </w:r>
      <w:r>
        <w:rPr>
          <w:rFonts w:hint="eastAsia" w:cs="宋体" w:asciiTheme="minorEastAsia" w:hAnsiTheme="minorEastAsia" w:eastAsiaTheme="minorEastAsia"/>
          <w:color w:val="auto"/>
          <w:kern w:val="2"/>
          <w:sz w:val="24"/>
          <w:szCs w:val="24"/>
        </w:rPr>
        <w:t>考虑</w:t>
      </w:r>
      <w:r>
        <w:rPr>
          <w:rFonts w:hint="eastAsia" w:cs="宋体" w:asciiTheme="minorEastAsia" w:hAnsiTheme="minorEastAsia" w:eastAsiaTheme="minorEastAsia"/>
          <w:color w:val="auto"/>
          <w:kern w:val="2"/>
          <w:sz w:val="24"/>
          <w:szCs w:val="24"/>
          <w:lang w:eastAsia="zh-CN"/>
        </w:rPr>
        <w:t>磋商</w:t>
      </w:r>
      <w:r>
        <w:rPr>
          <w:rFonts w:hint="eastAsia" w:cs="宋体" w:asciiTheme="minorEastAsia" w:hAnsiTheme="minorEastAsia" w:eastAsiaTheme="minorEastAsia"/>
          <w:color w:val="auto"/>
          <w:kern w:val="2"/>
          <w:sz w:val="24"/>
          <w:szCs w:val="24"/>
        </w:rPr>
        <w:t>报价的方便，供应商在填写最后承诺报价后，（第一次报价- 最后承诺报价）除以第一次报价后得出的优惠率视同为需求表中全部分项设备、工程量或服务的优惠浮动值（特定分项优惠除外），而不考虑措施项目清单和规 费税金清单的金额改变。此优惠率调整原则适用于合同内价格的计算及项目增减、变更时价格的计算。</w:t>
      </w:r>
    </w:p>
    <w:p w14:paraId="11BCEA4F">
      <w:pPr>
        <w:spacing w:line="360" w:lineRule="auto"/>
        <w:ind w:firstLine="480" w:firstLineChars="200"/>
        <w:jc w:val="left"/>
        <w:rPr>
          <w:bCs/>
          <w:color w:val="auto"/>
          <w:sz w:val="24"/>
        </w:rPr>
      </w:pPr>
      <w:r>
        <w:rPr>
          <w:rFonts w:hint="eastAsia" w:cs="宋体" w:asciiTheme="minorEastAsia" w:hAnsiTheme="minorEastAsia" w:eastAsiaTheme="minorEastAsia"/>
          <w:color w:val="auto"/>
          <w:kern w:val="2"/>
          <w:sz w:val="24"/>
          <w:szCs w:val="24"/>
        </w:rPr>
        <w:t>2.供应商后期报价浮动率的计算按以下方式进行计算：报价浮动率 =【报价-（ 暂估价、暂列金额）】/【最高限价-（暂估价、暂列金额）】*100%（保留两位小数，小数点后第三位四舍五入）</w:t>
      </w:r>
    </w:p>
    <w:p w14:paraId="5CD3E7A4">
      <w:pPr>
        <w:adjustRightInd w:val="0"/>
        <w:snapToGrid w:val="0"/>
        <w:spacing w:line="360" w:lineRule="auto"/>
        <w:ind w:firstLine="482" w:firstLineChars="200"/>
        <w:rPr>
          <w:b/>
          <w:bCs/>
          <w:color w:val="auto"/>
          <w:sz w:val="24"/>
          <w:szCs w:val="28"/>
        </w:rPr>
      </w:pPr>
      <w:r>
        <w:rPr>
          <w:rFonts w:hint="eastAsia"/>
          <w:b/>
          <w:bCs/>
          <w:color w:val="auto"/>
          <w:sz w:val="24"/>
          <w:szCs w:val="28"/>
        </w:rPr>
        <w:t>3.表中大写金额与小写金额不一致的，以大写金额为准。</w:t>
      </w:r>
    </w:p>
    <w:p w14:paraId="497F5D29">
      <w:pPr>
        <w:widowControl/>
        <w:jc w:val="left"/>
        <w:rPr>
          <w:bCs/>
          <w:color w:val="auto"/>
          <w:sz w:val="24"/>
        </w:rPr>
      </w:pPr>
      <w:r>
        <w:rPr>
          <w:bCs/>
          <w:color w:val="auto"/>
          <w:sz w:val="24"/>
        </w:rPr>
        <w:br w:type="page"/>
      </w:r>
    </w:p>
    <w:p w14:paraId="2707FACF">
      <w:pPr>
        <w:keepNext/>
        <w:keepLines/>
        <w:spacing w:before="260" w:after="260" w:line="416" w:lineRule="auto"/>
        <w:jc w:val="center"/>
        <w:outlineLvl w:val="1"/>
        <w:rPr>
          <w:rFonts w:cs="@仿宋_GB2312" w:asciiTheme="minorEastAsia" w:hAnsiTheme="minorEastAsia" w:eastAsiaTheme="minorEastAsia"/>
          <w:b/>
          <w:bCs/>
          <w:color w:val="auto"/>
          <w:kern w:val="2"/>
          <w:sz w:val="24"/>
          <w:szCs w:val="24"/>
        </w:rPr>
      </w:pPr>
      <w:bookmarkStart w:id="81" w:name="_Toc7943"/>
      <w:bookmarkStart w:id="82" w:name="_Toc22429"/>
      <w:bookmarkStart w:id="83" w:name="_Toc520983591"/>
      <w:r>
        <w:rPr>
          <w:rFonts w:hint="eastAsia" w:cs="@仿宋_GB2312" w:asciiTheme="minorEastAsia" w:hAnsiTheme="minorEastAsia" w:eastAsiaTheme="minorEastAsia"/>
          <w:b/>
          <w:bCs/>
          <w:color w:val="auto"/>
          <w:kern w:val="2"/>
          <w:sz w:val="24"/>
          <w:szCs w:val="24"/>
        </w:rPr>
        <w:t>三、供应商综合情况简介</w:t>
      </w:r>
      <w:bookmarkEnd w:id="81"/>
      <w:bookmarkEnd w:id="82"/>
    </w:p>
    <w:p w14:paraId="7FEDEC4C">
      <w:pPr>
        <w:spacing w:before="156" w:beforeLines="50" w:after="156" w:afterLines="50" w:line="360" w:lineRule="auto"/>
        <w:ind w:firstLine="235" w:firstLineChars="98"/>
        <w:jc w:val="center"/>
        <w:rPr>
          <w:color w:val="auto"/>
          <w:sz w:val="24"/>
          <w:szCs w:val="28"/>
        </w:rPr>
      </w:pPr>
      <w:r>
        <w:rPr>
          <w:rFonts w:hint="eastAsia"/>
          <w:color w:val="auto"/>
          <w:sz w:val="24"/>
          <w:szCs w:val="28"/>
        </w:rPr>
        <w:t>（供应商可自行制作格式）</w:t>
      </w:r>
    </w:p>
    <w:p w14:paraId="6C8D100B">
      <w:pPr>
        <w:widowControl/>
        <w:jc w:val="left"/>
        <w:rPr>
          <w:rFonts w:asciiTheme="minorEastAsia" w:hAnsiTheme="minorEastAsia" w:eastAsiaTheme="minorEastAsia"/>
          <w:b/>
          <w:color w:val="auto"/>
          <w:sz w:val="24"/>
        </w:rPr>
      </w:pPr>
      <w:r>
        <w:rPr>
          <w:rFonts w:asciiTheme="minorEastAsia" w:hAnsiTheme="minorEastAsia" w:eastAsiaTheme="minorEastAsia"/>
          <w:b/>
          <w:color w:val="auto"/>
          <w:sz w:val="24"/>
        </w:rPr>
        <w:br w:type="page"/>
      </w:r>
    </w:p>
    <w:p w14:paraId="23D5A679">
      <w:pPr>
        <w:spacing w:line="360" w:lineRule="auto"/>
        <w:jc w:val="center"/>
        <w:outlineLvl w:val="1"/>
        <w:rPr>
          <w:rFonts w:asciiTheme="minorEastAsia" w:hAnsiTheme="minorEastAsia" w:eastAsiaTheme="minorEastAsia"/>
          <w:b/>
          <w:color w:val="auto"/>
          <w:sz w:val="24"/>
        </w:rPr>
      </w:pPr>
      <w:bookmarkStart w:id="84" w:name="_Toc8006"/>
      <w:bookmarkStart w:id="85" w:name="_Toc28160"/>
      <w:r>
        <w:rPr>
          <w:rFonts w:hint="eastAsia" w:asciiTheme="minorEastAsia" w:hAnsiTheme="minorEastAsia" w:eastAsiaTheme="minorEastAsia"/>
          <w:b/>
          <w:color w:val="auto"/>
          <w:sz w:val="24"/>
        </w:rPr>
        <w:t>四、磋商响应函</w:t>
      </w:r>
      <w:bookmarkEnd w:id="83"/>
      <w:bookmarkEnd w:id="84"/>
      <w:bookmarkEnd w:id="85"/>
    </w:p>
    <w:p w14:paraId="2DD40389">
      <w:pPr>
        <w:spacing w:line="360" w:lineRule="auto"/>
        <w:rPr>
          <w:rFonts w:cs="宋体" w:asciiTheme="minorEastAsia" w:hAnsiTheme="minorEastAsia" w:eastAsiaTheme="minorEastAsia"/>
          <w:b/>
          <w:color w:val="auto"/>
          <w:kern w:val="2"/>
          <w:sz w:val="24"/>
          <w:szCs w:val="24"/>
          <w:u w:val="single"/>
        </w:rPr>
      </w:pPr>
      <w:r>
        <w:rPr>
          <w:rFonts w:hint="eastAsia" w:cs="宋体" w:asciiTheme="minorEastAsia" w:hAnsiTheme="minorEastAsia" w:eastAsiaTheme="minorEastAsia"/>
          <w:b/>
          <w:color w:val="auto"/>
          <w:kern w:val="2"/>
          <w:sz w:val="24"/>
          <w:szCs w:val="24"/>
        </w:rPr>
        <w:t>致：</w:t>
      </w:r>
      <w:r>
        <w:rPr>
          <w:rFonts w:hint="eastAsia" w:cs="宋体" w:asciiTheme="minorEastAsia" w:hAnsiTheme="minorEastAsia" w:eastAsiaTheme="minorEastAsia"/>
          <w:b/>
          <w:color w:val="auto"/>
          <w:kern w:val="2"/>
          <w:sz w:val="24"/>
          <w:szCs w:val="24"/>
          <w:u w:val="single"/>
        </w:rPr>
        <w:t>采购人</w:t>
      </w:r>
    </w:p>
    <w:p w14:paraId="4B954490">
      <w:pPr>
        <w:spacing w:line="360" w:lineRule="auto"/>
        <w:ind w:firstLine="480" w:firstLineChars="200"/>
        <w:rPr>
          <w:rFonts w:cs="宋体" w:asciiTheme="minorEastAsia" w:hAnsiTheme="minorEastAsia" w:eastAsiaTheme="minorEastAsia"/>
          <w:color w:val="auto"/>
          <w:kern w:val="2"/>
          <w:sz w:val="24"/>
          <w:szCs w:val="24"/>
        </w:rPr>
      </w:pPr>
      <w:r>
        <w:rPr>
          <w:rFonts w:hint="eastAsia" w:cs="宋体" w:asciiTheme="minorEastAsia" w:hAnsiTheme="minorEastAsia" w:eastAsiaTheme="minorEastAsia"/>
          <w:color w:val="auto"/>
          <w:kern w:val="2"/>
          <w:sz w:val="24"/>
          <w:szCs w:val="24"/>
        </w:rPr>
        <w:t>根据贵方的竞争性磋商公告和竞争性磋商公告，我方兹宣布同意如下：</w:t>
      </w:r>
    </w:p>
    <w:p w14:paraId="16115215">
      <w:pPr>
        <w:spacing w:line="360" w:lineRule="auto"/>
        <w:ind w:firstLine="480" w:firstLineChars="200"/>
        <w:rPr>
          <w:rFonts w:cs="宋体" w:asciiTheme="minorEastAsia" w:hAnsiTheme="minorEastAsia" w:eastAsiaTheme="minorEastAsia"/>
          <w:color w:val="auto"/>
          <w:kern w:val="2"/>
          <w:sz w:val="24"/>
          <w:szCs w:val="24"/>
          <w:u w:val="single"/>
        </w:rPr>
      </w:pPr>
      <w:r>
        <w:rPr>
          <w:rFonts w:hint="eastAsia" w:cs="宋体" w:asciiTheme="minorEastAsia" w:hAnsiTheme="minorEastAsia" w:eastAsiaTheme="minorEastAsia"/>
          <w:color w:val="auto"/>
          <w:kern w:val="2"/>
          <w:sz w:val="24"/>
          <w:szCs w:val="24"/>
        </w:rPr>
        <w:t>1.经踏勘项目现场和研究上述磋商文件的磋商须知、合同条款、图纸和工程建设技术标准及其他有关文件后，我方接受上述文件要求，并对工程量清单及最高投标限价无异议。我方</w:t>
      </w:r>
      <w:r>
        <w:rPr>
          <w:rFonts w:hint="eastAsia" w:cs="宋体" w:asciiTheme="minorEastAsia" w:hAnsiTheme="minorEastAsia" w:eastAsiaTheme="minorEastAsia"/>
          <w:bCs/>
          <w:color w:val="auto"/>
          <w:kern w:val="2"/>
          <w:sz w:val="24"/>
          <w:szCs w:val="24"/>
        </w:rPr>
        <w:t>承诺按本磋商文件、施工图纸、合同条款和工程建设技术标准的条件、</w:t>
      </w:r>
      <w:r>
        <w:rPr>
          <w:rFonts w:hint="eastAsia" w:cs="宋体" w:asciiTheme="minorEastAsia" w:hAnsiTheme="minorEastAsia" w:eastAsiaTheme="minorEastAsia"/>
          <w:color w:val="auto"/>
          <w:kern w:val="2"/>
          <w:sz w:val="24"/>
          <w:szCs w:val="24"/>
        </w:rPr>
        <w:t>承担</w:t>
      </w:r>
      <w:r>
        <w:rPr>
          <w:rFonts w:hint="eastAsia" w:cs="宋体" w:asciiTheme="minorEastAsia" w:hAnsiTheme="minorEastAsia" w:eastAsiaTheme="minorEastAsia"/>
          <w:bCs/>
          <w:color w:val="auto"/>
          <w:kern w:val="2"/>
          <w:sz w:val="24"/>
          <w:szCs w:val="24"/>
        </w:rPr>
        <w:t>上述工程的施工、竣工，并承担任何质量缺陷保修责任。</w:t>
      </w:r>
    </w:p>
    <w:p w14:paraId="3AFAEB08">
      <w:pPr>
        <w:spacing w:line="360" w:lineRule="auto"/>
        <w:ind w:firstLine="480" w:firstLineChars="200"/>
        <w:rPr>
          <w:rFonts w:cs="宋体" w:asciiTheme="minorEastAsia" w:hAnsiTheme="minorEastAsia" w:eastAsiaTheme="minorEastAsia"/>
          <w:color w:val="auto"/>
          <w:kern w:val="2"/>
          <w:sz w:val="24"/>
          <w:szCs w:val="24"/>
        </w:rPr>
      </w:pPr>
      <w:r>
        <w:rPr>
          <w:rFonts w:hint="eastAsia" w:cs="宋体" w:asciiTheme="minorEastAsia" w:hAnsiTheme="minorEastAsia" w:eastAsiaTheme="minorEastAsia"/>
          <w:color w:val="auto"/>
          <w:kern w:val="2"/>
          <w:sz w:val="24"/>
          <w:szCs w:val="24"/>
        </w:rPr>
        <w:t>2.我方已详细审核并确认全部磋商文件及有关附件，充分理解磋商价格不得低于企业个别成本有关规定。我方经成本核算，所填报的磋商报价不低于企业个别成本。</w:t>
      </w:r>
    </w:p>
    <w:p w14:paraId="31ED0721">
      <w:pPr>
        <w:spacing w:line="360" w:lineRule="auto"/>
        <w:ind w:firstLine="480" w:firstLineChars="200"/>
        <w:rPr>
          <w:rFonts w:cs="宋体"/>
          <w:color w:val="auto"/>
          <w:kern w:val="2"/>
          <w:sz w:val="24"/>
          <w:szCs w:val="24"/>
        </w:rPr>
      </w:pPr>
      <w:r>
        <w:rPr>
          <w:rFonts w:hint="eastAsia" w:cs="宋体"/>
          <w:color w:val="auto"/>
          <w:kern w:val="2"/>
          <w:sz w:val="24"/>
          <w:szCs w:val="24"/>
        </w:rPr>
        <w:t>3.</w:t>
      </w:r>
      <w:r>
        <w:rPr>
          <w:rFonts w:hint="eastAsia" w:cs="宋体"/>
          <w:color w:val="auto"/>
          <w:sz w:val="24"/>
          <w:szCs w:val="24"/>
        </w:rPr>
        <w:t>我方保证按磋商文件约定的工期和磋商文件或业主开工令的要求如期开工、工程质量达到合格标准、如期竣工并移交整个工程。</w:t>
      </w:r>
    </w:p>
    <w:p w14:paraId="091F8785">
      <w:pPr>
        <w:spacing w:line="360" w:lineRule="auto"/>
        <w:ind w:firstLine="480" w:firstLineChars="200"/>
        <w:rPr>
          <w:rFonts w:cs="宋体"/>
          <w:color w:val="auto"/>
          <w:kern w:val="2"/>
          <w:sz w:val="24"/>
          <w:szCs w:val="24"/>
        </w:rPr>
      </w:pPr>
      <w:r>
        <w:rPr>
          <w:rFonts w:hint="eastAsia" w:cs="宋体"/>
          <w:color w:val="auto"/>
          <w:kern w:val="2"/>
          <w:sz w:val="24"/>
          <w:szCs w:val="24"/>
        </w:rPr>
        <w:t>4.我方同意所提交的响应文件在磋商文件规定的磋商有效期内有效，在此期间内如果成交，我方将受此约束。</w:t>
      </w:r>
    </w:p>
    <w:p w14:paraId="5418D2DA">
      <w:pPr>
        <w:spacing w:line="360" w:lineRule="auto"/>
        <w:ind w:firstLine="480" w:firstLineChars="200"/>
        <w:rPr>
          <w:rFonts w:cs="宋体"/>
          <w:color w:val="auto"/>
          <w:kern w:val="2"/>
          <w:sz w:val="24"/>
          <w:szCs w:val="24"/>
        </w:rPr>
      </w:pPr>
      <w:r>
        <w:rPr>
          <w:rFonts w:hint="eastAsia" w:cs="宋体"/>
          <w:color w:val="auto"/>
          <w:kern w:val="2"/>
          <w:sz w:val="24"/>
          <w:szCs w:val="24"/>
        </w:rPr>
        <w:t>5.除非另外达成协议并生效，你方的成交通知书和本响应文件以及磋商文件、磋商文件澄清、修改、补充将成为约束双方的合同文件的组成部分。</w:t>
      </w:r>
    </w:p>
    <w:p w14:paraId="04FBDE65">
      <w:pPr>
        <w:spacing w:line="360" w:lineRule="auto"/>
        <w:ind w:firstLine="480" w:firstLineChars="200"/>
        <w:rPr>
          <w:rFonts w:cs="宋体"/>
          <w:color w:val="auto"/>
          <w:kern w:val="2"/>
          <w:sz w:val="24"/>
          <w:szCs w:val="24"/>
        </w:rPr>
      </w:pPr>
      <w:r>
        <w:rPr>
          <w:rFonts w:hint="eastAsia" w:cs="宋体"/>
          <w:color w:val="auto"/>
          <w:kern w:val="2"/>
          <w:sz w:val="24"/>
          <w:szCs w:val="24"/>
        </w:rPr>
        <w:t>6.我方承诺：</w:t>
      </w:r>
    </w:p>
    <w:p w14:paraId="278C7536">
      <w:pPr>
        <w:spacing w:line="360" w:lineRule="auto"/>
        <w:ind w:firstLine="480" w:firstLineChars="200"/>
        <w:rPr>
          <w:rFonts w:cs="宋体"/>
          <w:color w:val="auto"/>
          <w:kern w:val="2"/>
          <w:sz w:val="24"/>
          <w:szCs w:val="24"/>
        </w:rPr>
      </w:pPr>
      <w:r>
        <w:rPr>
          <w:rFonts w:hint="eastAsia" w:cs="宋体"/>
          <w:color w:val="auto"/>
          <w:kern w:val="2"/>
          <w:sz w:val="24"/>
          <w:szCs w:val="24"/>
        </w:rPr>
        <w:t>（1）我方已对采购人提供的工程量清单和最高限价（控制价）进行认真复核，确认无误，成交后不再另行调整。</w:t>
      </w:r>
    </w:p>
    <w:p w14:paraId="3E5CAEAC">
      <w:pPr>
        <w:spacing w:line="360" w:lineRule="auto"/>
        <w:ind w:firstLine="480" w:firstLineChars="200"/>
        <w:rPr>
          <w:rFonts w:cs="宋体"/>
          <w:color w:val="auto"/>
          <w:kern w:val="2"/>
          <w:sz w:val="24"/>
          <w:szCs w:val="24"/>
        </w:rPr>
      </w:pPr>
      <w:r>
        <w:rPr>
          <w:rFonts w:hint="eastAsia" w:cs="宋体"/>
          <w:color w:val="auto"/>
          <w:kern w:val="2"/>
          <w:sz w:val="24"/>
          <w:szCs w:val="24"/>
        </w:rPr>
        <w:t>（2）我单位承诺我单位所委任项目经理未在其他项目上担任项目经理岗位，或虽在其他项目上担任项目经理岗位，但在本项目成交后合同签订前能够从其他项目变更至本项目，全面履约。若因我单位项目经理在其他项目上担任项目经理岗位，无法进场履约的，采购人可取消我单位成交资格。采购人因此原因取消我单位成交资格的，视为我单位无正当理由放弃成交资格，同时贵单位可向我单位进一步追偿工期延误造成的一切损失。</w:t>
      </w:r>
    </w:p>
    <w:p w14:paraId="32B80DA1">
      <w:pPr>
        <w:tabs>
          <w:tab w:val="left" w:pos="1062"/>
          <w:tab w:val="left" w:pos="4300"/>
        </w:tabs>
        <w:spacing w:line="360" w:lineRule="auto"/>
        <w:ind w:firstLine="480" w:firstLineChars="200"/>
        <w:rPr>
          <w:color w:val="auto"/>
        </w:rPr>
      </w:pPr>
      <w:r>
        <w:rPr>
          <w:rFonts w:hint="eastAsia"/>
          <w:color w:val="auto"/>
          <w:sz w:val="24"/>
          <w:szCs w:val="24"/>
        </w:rPr>
        <w:t>7</w:t>
      </w:r>
      <w:r>
        <w:rPr>
          <w:color w:val="auto"/>
          <w:sz w:val="24"/>
          <w:szCs w:val="24"/>
        </w:rPr>
        <w:t>.其他补充说明：</w:t>
      </w:r>
      <w:r>
        <w:rPr>
          <w:color w:val="auto"/>
          <w:sz w:val="24"/>
          <w:szCs w:val="24"/>
          <w:u w:val="single"/>
        </w:rPr>
        <w:t xml:space="preserve"> </w:t>
      </w:r>
      <w:r>
        <w:rPr>
          <w:color w:val="auto"/>
          <w:sz w:val="24"/>
          <w:szCs w:val="24"/>
          <w:u w:val="single"/>
        </w:rPr>
        <w:tab/>
      </w:r>
      <w:r>
        <w:rPr>
          <w:color w:val="auto"/>
          <w:sz w:val="24"/>
          <w:szCs w:val="24"/>
          <w:u w:val="single"/>
        </w:rPr>
        <w:t xml:space="preserve">补充说明事项（如有）      </w:t>
      </w:r>
      <w:r>
        <w:rPr>
          <w:color w:val="auto"/>
          <w:sz w:val="21"/>
          <w:szCs w:val="21"/>
          <w:u w:val="single"/>
        </w:rPr>
        <w:t xml:space="preserve"> </w:t>
      </w:r>
    </w:p>
    <w:p w14:paraId="766BC32A">
      <w:pPr>
        <w:pStyle w:val="53"/>
        <w:ind w:firstLine="200"/>
        <w:rPr>
          <w:color w:val="auto"/>
          <w:lang w:val="en-US"/>
        </w:rPr>
      </w:pPr>
    </w:p>
    <w:p w14:paraId="4303FB6D">
      <w:pPr>
        <w:spacing w:line="360" w:lineRule="auto"/>
        <w:ind w:firstLine="4800" w:firstLineChars="2000"/>
        <w:rPr>
          <w:rFonts w:cs="@仿宋_GB2312"/>
          <w:color w:val="auto"/>
          <w:kern w:val="2"/>
          <w:sz w:val="24"/>
        </w:rPr>
      </w:pPr>
      <w:r>
        <w:rPr>
          <w:rFonts w:hint="eastAsia" w:cs="@仿宋_GB2312"/>
          <w:color w:val="auto"/>
          <w:kern w:val="2"/>
          <w:sz w:val="24"/>
        </w:rPr>
        <w:t>供应商公章：</w:t>
      </w:r>
      <w:r>
        <w:rPr>
          <w:rFonts w:hint="eastAsia" w:cs="@仿宋_GB2312"/>
          <w:color w:val="auto"/>
          <w:kern w:val="2"/>
          <w:sz w:val="24"/>
          <w:u w:val="single"/>
        </w:rPr>
        <w:t xml:space="preserve">             </w:t>
      </w:r>
    </w:p>
    <w:p w14:paraId="17349285">
      <w:pPr>
        <w:spacing w:line="360" w:lineRule="auto"/>
        <w:ind w:firstLine="4800" w:firstLineChars="2000"/>
        <w:rPr>
          <w:rFonts w:cs="@仿宋_GB2312"/>
          <w:color w:val="auto"/>
          <w:kern w:val="2"/>
          <w:sz w:val="24"/>
          <w:u w:val="single"/>
        </w:rPr>
      </w:pPr>
      <w:r>
        <w:rPr>
          <w:rFonts w:hint="eastAsia" w:cs="@仿宋_GB2312"/>
          <w:color w:val="auto"/>
          <w:kern w:val="2"/>
          <w:sz w:val="24"/>
        </w:rPr>
        <w:t>日      期：</w:t>
      </w:r>
      <w:r>
        <w:rPr>
          <w:rFonts w:hint="eastAsia" w:cs="@仿宋_GB2312"/>
          <w:color w:val="auto"/>
          <w:kern w:val="2"/>
          <w:sz w:val="24"/>
          <w:u w:val="single"/>
        </w:rPr>
        <w:t xml:space="preserve">             </w:t>
      </w:r>
    </w:p>
    <w:p w14:paraId="5A2315AE">
      <w:pPr>
        <w:widowControl/>
        <w:jc w:val="left"/>
        <w:rPr>
          <w:color w:val="auto"/>
          <w:sz w:val="24"/>
        </w:rPr>
      </w:pPr>
      <w:r>
        <w:rPr>
          <w:color w:val="auto"/>
          <w:sz w:val="24"/>
        </w:rPr>
        <w:br w:type="page"/>
      </w:r>
    </w:p>
    <w:p w14:paraId="38125428">
      <w:pPr>
        <w:spacing w:line="360" w:lineRule="auto"/>
        <w:jc w:val="center"/>
        <w:outlineLvl w:val="1"/>
        <w:rPr>
          <w:b/>
          <w:i/>
          <w:color w:val="auto"/>
          <w:sz w:val="24"/>
        </w:rPr>
      </w:pPr>
      <w:bookmarkStart w:id="86" w:name="_Toc2947"/>
      <w:bookmarkStart w:id="87" w:name="_Toc20728"/>
      <w:r>
        <w:rPr>
          <w:rFonts w:hint="eastAsia" w:asciiTheme="minorEastAsia" w:hAnsiTheme="minorEastAsia" w:eastAsiaTheme="minorEastAsia"/>
          <w:b/>
          <w:color w:val="auto"/>
          <w:sz w:val="24"/>
        </w:rPr>
        <w:t>五、</w:t>
      </w:r>
      <w:bookmarkEnd w:id="86"/>
      <w:bookmarkStart w:id="88" w:name="_Toc8658"/>
      <w:r>
        <w:rPr>
          <w:rFonts w:hint="eastAsia" w:asciiTheme="minorEastAsia" w:hAnsiTheme="minorEastAsia" w:eastAsiaTheme="minorEastAsia"/>
          <w:b/>
          <w:color w:val="auto"/>
          <w:sz w:val="24"/>
        </w:rPr>
        <w:t>供应商资格声明书</w:t>
      </w:r>
      <w:bookmarkEnd w:id="87"/>
      <w:r>
        <w:rPr>
          <w:rFonts w:hint="eastAsia" w:asciiTheme="minorEastAsia" w:hAnsiTheme="minorEastAsia" w:eastAsiaTheme="minorEastAsia"/>
          <w:b/>
          <w:color w:val="auto"/>
          <w:sz w:val="24"/>
        </w:rPr>
        <w:t xml:space="preserve"> </w:t>
      </w:r>
    </w:p>
    <w:p w14:paraId="1AE831E6">
      <w:pPr>
        <w:pStyle w:val="30"/>
        <w:spacing w:line="360" w:lineRule="auto"/>
        <w:rPr>
          <w:rFonts w:asciiTheme="minorEastAsia" w:hAnsiTheme="minorEastAsia" w:cstheme="minorEastAsia"/>
          <w:color w:val="auto"/>
          <w:sz w:val="24"/>
          <w:szCs w:val="24"/>
        </w:rPr>
      </w:pPr>
      <w:r>
        <w:rPr>
          <w:rFonts w:hint="eastAsia" w:ascii="宋体" w:hAnsi="宋体"/>
          <w:color w:val="auto"/>
          <w:sz w:val="24"/>
        </w:rPr>
        <w:t>致：</w:t>
      </w:r>
      <w:r>
        <w:rPr>
          <w:rFonts w:hint="eastAsia" w:ascii="宋体" w:hAnsi="宋体"/>
          <w:color w:val="auto"/>
          <w:sz w:val="24"/>
          <w:u w:val="single"/>
        </w:rPr>
        <w:t>采购人</w:t>
      </w:r>
    </w:p>
    <w:p w14:paraId="2741D733">
      <w:pPr>
        <w:widowControl/>
        <w:spacing w:line="360" w:lineRule="auto"/>
        <w:ind w:firstLine="480" w:firstLineChars="20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在参与本次项目磋商中，我单位承诺：</w:t>
      </w:r>
    </w:p>
    <w:p w14:paraId="064A66AF">
      <w:pPr>
        <w:widowControl/>
        <w:spacing w:line="360" w:lineRule="auto"/>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（一）具有良好的商业信誉和健全的财务会计制度；</w:t>
      </w:r>
    </w:p>
    <w:p w14:paraId="1748E221">
      <w:pPr>
        <w:widowControl/>
        <w:spacing w:line="360" w:lineRule="auto"/>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（二）具有履行合同所必需的设备和专业技术能力；</w:t>
      </w:r>
    </w:p>
    <w:p w14:paraId="46A4D610">
      <w:pPr>
        <w:widowControl/>
        <w:spacing w:line="360" w:lineRule="auto"/>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（三）有依法缴纳税收和社会保障资金的良好记录；</w:t>
      </w:r>
    </w:p>
    <w:p w14:paraId="1836C729">
      <w:pPr>
        <w:widowControl/>
        <w:spacing w:line="360" w:lineRule="auto"/>
        <w:jc w:val="left"/>
        <w:rPr>
          <w:rFonts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F5C3B34">
      <w:pPr>
        <w:spacing w:line="360" w:lineRule="auto"/>
        <w:rPr>
          <w:rFonts w:cs="宋体"/>
          <w:color w:val="auto"/>
          <w:kern w:val="2"/>
          <w:sz w:val="24"/>
          <w:szCs w:val="24"/>
        </w:rPr>
      </w:pPr>
      <w:r>
        <w:rPr>
          <w:rFonts w:hint="eastAsia" w:cs="宋体"/>
          <w:color w:val="auto"/>
          <w:kern w:val="2"/>
          <w:sz w:val="24"/>
          <w:szCs w:val="24"/>
        </w:rPr>
        <w:t>（五）我单位近三年内，未发生重大质量事故和重大安全事故（以有关行政管理部门的行政处罚决定或司法机关出具的有关法律文书为准），前述行政处罚已完成信用修复的，但自行政处罚作出机关或信用修复主管部门同意修复之日起满一年的，不受三年期限限制；</w:t>
      </w:r>
    </w:p>
    <w:p w14:paraId="186C9081">
      <w:pPr>
        <w:spacing w:line="360" w:lineRule="auto"/>
        <w:rPr>
          <w:rFonts w:cs="宋体"/>
          <w:color w:val="auto"/>
          <w:kern w:val="2"/>
          <w:sz w:val="24"/>
          <w:szCs w:val="24"/>
        </w:rPr>
      </w:pPr>
      <w:r>
        <w:rPr>
          <w:rFonts w:hint="eastAsia" w:cs="宋体"/>
          <w:color w:val="auto"/>
          <w:kern w:val="2"/>
          <w:sz w:val="24"/>
          <w:szCs w:val="24"/>
        </w:rPr>
        <w:t>（六）我单位在本项目磋商有效期内，在本项目所在区域未存在因质量事故、安全事故等被限期承包工程或市场不良行为等被限制磋商资格行为，且处于处罚期内的情况；</w:t>
      </w:r>
    </w:p>
    <w:p w14:paraId="7711E7F6">
      <w:pPr>
        <w:spacing w:line="360" w:lineRule="auto"/>
        <w:rPr>
          <w:color w:val="auto"/>
        </w:rPr>
      </w:pPr>
      <w:r>
        <w:rPr>
          <w:rFonts w:hint="eastAsia" w:cs="宋体"/>
          <w:color w:val="auto"/>
          <w:kern w:val="2"/>
          <w:sz w:val="24"/>
          <w:szCs w:val="24"/>
        </w:rPr>
        <w:t>（七）我单位</w:t>
      </w:r>
      <w:r>
        <w:rPr>
          <w:rFonts w:hint="eastAsia" w:cs="宋体"/>
          <w:color w:val="auto"/>
          <w:sz w:val="24"/>
          <w:szCs w:val="24"/>
        </w:rPr>
        <w:t>未被“信用中国”网站列入拖欠农民工工资失信联合惩戒对象名单</w:t>
      </w:r>
      <w:r>
        <w:rPr>
          <w:rFonts w:hint="eastAsia" w:cs="宋体"/>
          <w:color w:val="auto"/>
          <w:kern w:val="2"/>
          <w:sz w:val="24"/>
          <w:szCs w:val="24"/>
        </w:rPr>
        <w:t>；</w:t>
      </w:r>
    </w:p>
    <w:p w14:paraId="486B3587">
      <w:pPr>
        <w:widowControl/>
        <w:spacing w:line="360" w:lineRule="auto"/>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（八）我单位不存在为采购项目提供整体设计、规范编制或者项目管理、监理、检测等服务后，再参加该采购项目的其他采购活动的情形（单一来源采购项目除外）；</w:t>
      </w:r>
    </w:p>
    <w:p w14:paraId="01F30629">
      <w:pPr>
        <w:widowControl/>
        <w:spacing w:line="360" w:lineRule="auto"/>
        <w:jc w:val="left"/>
        <w:rPr>
          <w:rFonts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t>（九）与我单位存在单位负责人为同一人或者存在直接控股、管理关系的其他法人单位信息如下（如有，不论其是否参加同一合同项下的政府采购活动均须填写）：</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5AB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1AEE004D">
            <w:pPr>
              <w:widowControl/>
              <w:spacing w:before="156" w:beforeLines="50" w:after="10"/>
              <w:jc w:val="center"/>
              <w:rPr>
                <w:rFonts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t>序号</w:t>
            </w:r>
          </w:p>
        </w:tc>
        <w:tc>
          <w:tcPr>
            <w:tcW w:w="2841" w:type="dxa"/>
          </w:tcPr>
          <w:p w14:paraId="37EB9399">
            <w:pPr>
              <w:pStyle w:val="19"/>
              <w:spacing w:before="156" w:beforeLines="50" w:after="10"/>
              <w:jc w:val="center"/>
              <w:rPr>
                <w:rFonts w:asciiTheme="minorEastAsia" w:hAnsiTheme="minorEastAsia" w:eastAsiaTheme="minorEastAsia" w:cstheme="minorEastAsia"/>
                <w:color w:val="auto"/>
                <w:sz w:val="24"/>
                <w:lang w:val="en-US" w:bidi="ar"/>
              </w:rPr>
            </w:pPr>
            <w:r>
              <w:rPr>
                <w:rFonts w:hint="eastAsia" w:asciiTheme="minorEastAsia" w:hAnsiTheme="minorEastAsia" w:eastAsiaTheme="minorEastAsia" w:cstheme="minorEastAsia"/>
                <w:color w:val="auto"/>
                <w:sz w:val="24"/>
                <w:lang w:val="en-US" w:bidi="ar"/>
              </w:rPr>
              <w:t>单位名称</w:t>
            </w:r>
          </w:p>
        </w:tc>
        <w:tc>
          <w:tcPr>
            <w:tcW w:w="2841" w:type="dxa"/>
          </w:tcPr>
          <w:p w14:paraId="2C96172A">
            <w:pPr>
              <w:pStyle w:val="19"/>
              <w:spacing w:before="156" w:beforeLines="50" w:after="10"/>
              <w:jc w:val="center"/>
              <w:rPr>
                <w:rFonts w:asciiTheme="minorEastAsia" w:hAnsiTheme="minorEastAsia" w:eastAsiaTheme="minorEastAsia" w:cstheme="minorEastAsia"/>
                <w:color w:val="auto"/>
                <w:sz w:val="24"/>
                <w:lang w:val="en-US" w:bidi="ar"/>
              </w:rPr>
            </w:pPr>
            <w:r>
              <w:rPr>
                <w:rFonts w:hint="eastAsia" w:asciiTheme="minorEastAsia" w:hAnsiTheme="minorEastAsia" w:eastAsiaTheme="minorEastAsia" w:cstheme="minorEastAsia"/>
                <w:color w:val="auto"/>
                <w:sz w:val="24"/>
                <w:lang w:val="en-US" w:bidi="ar"/>
              </w:rPr>
              <w:t>相互关系</w:t>
            </w:r>
          </w:p>
        </w:tc>
      </w:tr>
      <w:tr w14:paraId="47B84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C3E9E3C">
            <w:pPr>
              <w:pStyle w:val="19"/>
              <w:spacing w:before="156" w:beforeLines="50" w:after="10"/>
              <w:jc w:val="center"/>
              <w:rPr>
                <w:rFonts w:asciiTheme="minorEastAsia" w:hAnsiTheme="minorEastAsia" w:eastAsiaTheme="minorEastAsia" w:cstheme="minorEastAsia"/>
                <w:color w:val="auto"/>
                <w:sz w:val="24"/>
                <w:lang w:val="en-US" w:bidi="ar"/>
              </w:rPr>
            </w:pPr>
            <w:r>
              <w:rPr>
                <w:rFonts w:hint="eastAsia" w:asciiTheme="minorEastAsia" w:hAnsiTheme="minorEastAsia" w:eastAsiaTheme="minorEastAsia" w:cstheme="minorEastAsia"/>
                <w:color w:val="auto"/>
                <w:sz w:val="24"/>
                <w:lang w:val="en-US" w:bidi="ar"/>
              </w:rPr>
              <w:t>1</w:t>
            </w:r>
          </w:p>
        </w:tc>
        <w:tc>
          <w:tcPr>
            <w:tcW w:w="2841" w:type="dxa"/>
          </w:tcPr>
          <w:p w14:paraId="02988DEE">
            <w:pPr>
              <w:pStyle w:val="19"/>
              <w:spacing w:before="156" w:beforeLines="50" w:after="10"/>
              <w:jc w:val="center"/>
              <w:rPr>
                <w:rFonts w:asciiTheme="minorEastAsia" w:hAnsiTheme="minorEastAsia" w:eastAsiaTheme="minorEastAsia" w:cstheme="minorEastAsia"/>
                <w:color w:val="auto"/>
                <w:sz w:val="24"/>
                <w:lang w:val="en-US" w:bidi="ar"/>
              </w:rPr>
            </w:pPr>
          </w:p>
        </w:tc>
        <w:tc>
          <w:tcPr>
            <w:tcW w:w="2841" w:type="dxa"/>
          </w:tcPr>
          <w:p w14:paraId="462EF74B">
            <w:pPr>
              <w:pStyle w:val="19"/>
              <w:spacing w:before="156" w:beforeLines="50" w:after="10"/>
              <w:jc w:val="center"/>
              <w:rPr>
                <w:rFonts w:asciiTheme="minorEastAsia" w:hAnsiTheme="minorEastAsia" w:eastAsiaTheme="minorEastAsia" w:cstheme="minorEastAsia"/>
                <w:color w:val="auto"/>
                <w:sz w:val="24"/>
                <w:lang w:val="en-US" w:bidi="ar"/>
              </w:rPr>
            </w:pPr>
          </w:p>
        </w:tc>
      </w:tr>
      <w:tr w14:paraId="463EE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D63A899">
            <w:pPr>
              <w:pStyle w:val="19"/>
              <w:spacing w:before="156" w:beforeLines="50" w:after="10"/>
              <w:jc w:val="center"/>
              <w:rPr>
                <w:rFonts w:asciiTheme="minorEastAsia" w:hAnsiTheme="minorEastAsia" w:eastAsiaTheme="minorEastAsia" w:cstheme="minorEastAsia"/>
                <w:color w:val="auto"/>
                <w:sz w:val="24"/>
                <w:lang w:val="en-US" w:bidi="ar"/>
              </w:rPr>
            </w:pPr>
            <w:r>
              <w:rPr>
                <w:rFonts w:hint="eastAsia" w:asciiTheme="minorEastAsia" w:hAnsiTheme="minorEastAsia" w:eastAsiaTheme="minorEastAsia" w:cstheme="minorEastAsia"/>
                <w:color w:val="auto"/>
                <w:sz w:val="24"/>
                <w:lang w:val="en-US" w:bidi="ar"/>
              </w:rPr>
              <w:t>2</w:t>
            </w:r>
          </w:p>
        </w:tc>
        <w:tc>
          <w:tcPr>
            <w:tcW w:w="2841" w:type="dxa"/>
          </w:tcPr>
          <w:p w14:paraId="45E20E8A">
            <w:pPr>
              <w:pStyle w:val="19"/>
              <w:spacing w:before="156" w:beforeLines="50" w:after="10"/>
              <w:jc w:val="center"/>
              <w:rPr>
                <w:rFonts w:asciiTheme="minorEastAsia" w:hAnsiTheme="minorEastAsia" w:eastAsiaTheme="minorEastAsia" w:cstheme="minorEastAsia"/>
                <w:color w:val="auto"/>
                <w:sz w:val="24"/>
                <w:lang w:val="en-US" w:bidi="ar"/>
              </w:rPr>
            </w:pPr>
          </w:p>
        </w:tc>
        <w:tc>
          <w:tcPr>
            <w:tcW w:w="2841" w:type="dxa"/>
          </w:tcPr>
          <w:p w14:paraId="3441B5DD">
            <w:pPr>
              <w:pStyle w:val="19"/>
              <w:spacing w:before="156" w:beforeLines="50" w:after="10"/>
              <w:jc w:val="center"/>
              <w:rPr>
                <w:rFonts w:asciiTheme="minorEastAsia" w:hAnsiTheme="minorEastAsia" w:eastAsiaTheme="minorEastAsia" w:cstheme="minorEastAsia"/>
                <w:color w:val="auto"/>
                <w:sz w:val="24"/>
                <w:lang w:val="en-US" w:bidi="ar"/>
              </w:rPr>
            </w:pPr>
          </w:p>
        </w:tc>
      </w:tr>
    </w:tbl>
    <w:p w14:paraId="6A676069">
      <w:pPr>
        <w:spacing w:line="360" w:lineRule="auto"/>
        <w:ind w:firstLine="435"/>
        <w:rPr>
          <w:color w:val="auto"/>
          <w:sz w:val="24"/>
        </w:rPr>
      </w:pPr>
      <w:r>
        <w:rPr>
          <w:rFonts w:hint="eastAsia"/>
          <w:color w:val="auto"/>
          <w:sz w:val="24"/>
        </w:rPr>
        <w:t>本单位对</w:t>
      </w:r>
      <w:r>
        <w:rPr>
          <w:rFonts w:hint="eastAsia" w:asciiTheme="minorEastAsia" w:hAnsiTheme="minorEastAsia" w:eastAsiaTheme="minorEastAsia"/>
          <w:color w:val="auto"/>
          <w:sz w:val="24"/>
        </w:rPr>
        <w:t>上述</w:t>
      </w:r>
      <w:r>
        <w:rPr>
          <w:rFonts w:hint="eastAsia"/>
          <w:color w:val="auto"/>
          <w:sz w:val="24"/>
        </w:rPr>
        <w:t>声明的真实性负责。如有虚假，将依法承担相应责任。</w:t>
      </w:r>
    </w:p>
    <w:p w14:paraId="1F5E69A8">
      <w:pPr>
        <w:spacing w:line="360" w:lineRule="auto"/>
        <w:ind w:firstLine="4800" w:firstLineChars="2000"/>
        <w:rPr>
          <w:color w:val="auto"/>
          <w:sz w:val="24"/>
          <w:u w:val="single"/>
        </w:rPr>
      </w:pPr>
      <w:r>
        <w:rPr>
          <w:rFonts w:hint="eastAsia"/>
          <w:color w:val="auto"/>
          <w:sz w:val="24"/>
        </w:rPr>
        <w:t>供应商公章：</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p>
    <w:p w14:paraId="2C0348C5">
      <w:pPr>
        <w:spacing w:line="360" w:lineRule="auto"/>
        <w:jc w:val="center"/>
        <w:rPr>
          <w:rFonts w:asciiTheme="minorEastAsia" w:hAnsiTheme="minorEastAsia" w:eastAsiaTheme="minorEastAsia"/>
          <w:b/>
          <w:color w:val="auto"/>
          <w:sz w:val="24"/>
        </w:rPr>
        <w:sectPr>
          <w:footerReference r:id="rId11" w:type="default"/>
          <w:pgSz w:w="11906" w:h="16838"/>
          <w:pgMar w:top="1440" w:right="1800" w:bottom="1440" w:left="1800" w:header="851" w:footer="992" w:gutter="0"/>
          <w:pgNumType w:fmt="decimal"/>
          <w:cols w:space="425" w:num="1"/>
          <w:docGrid w:type="lines" w:linePitch="312" w:charSpace="0"/>
        </w:sectPr>
      </w:pPr>
      <w:r>
        <w:rPr>
          <w:rFonts w:hint="eastAsia"/>
          <w:color w:val="auto"/>
          <w:sz w:val="24"/>
        </w:rPr>
        <w:t xml:space="preserve">                       日  </w:t>
      </w:r>
      <w:r>
        <w:rPr>
          <w:color w:val="auto"/>
          <w:sz w:val="24"/>
        </w:rPr>
        <w:t xml:space="preserve"> </w:t>
      </w:r>
      <w:r>
        <w:rPr>
          <w:rFonts w:hint="eastAsia"/>
          <w:color w:val="auto"/>
          <w:sz w:val="24"/>
        </w:rPr>
        <w:t xml:space="preserve">   期：</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r>
        <w:rPr>
          <w:rFonts w:hint="eastAsia"/>
          <w:color w:val="auto"/>
          <w:sz w:val="24"/>
        </w:rPr>
        <w:t xml:space="preserve">         </w:t>
      </w:r>
      <w:bookmarkEnd w:id="88"/>
    </w:p>
    <w:p w14:paraId="6DBACF0A">
      <w:pPr>
        <w:widowControl/>
        <w:jc w:val="center"/>
        <w:outlineLvl w:val="1"/>
        <w:rPr>
          <w:rFonts w:asciiTheme="minorEastAsia" w:hAnsiTheme="minorEastAsia" w:eastAsiaTheme="minorEastAsia"/>
          <w:b/>
          <w:color w:val="auto"/>
          <w:sz w:val="24"/>
        </w:rPr>
      </w:pPr>
      <w:bookmarkStart w:id="89" w:name="_Toc25503"/>
      <w:bookmarkStart w:id="90" w:name="_Toc909"/>
      <w:bookmarkStart w:id="91" w:name="_Toc121626298"/>
      <w:bookmarkStart w:id="92" w:name="_Toc520983594"/>
      <w:bookmarkStart w:id="93" w:name="_Toc516969106"/>
      <w:bookmarkStart w:id="94" w:name="_Toc204594911"/>
      <w:r>
        <w:rPr>
          <w:rFonts w:hint="eastAsia" w:asciiTheme="minorEastAsia" w:hAnsiTheme="minorEastAsia" w:eastAsiaTheme="minorEastAsia"/>
          <w:b/>
          <w:color w:val="auto"/>
          <w:sz w:val="24"/>
        </w:rPr>
        <w:t>六、授权书</w:t>
      </w:r>
      <w:bookmarkEnd w:id="89"/>
      <w:bookmarkEnd w:id="90"/>
      <w:bookmarkEnd w:id="91"/>
      <w:bookmarkEnd w:id="92"/>
      <w:bookmarkEnd w:id="93"/>
      <w:bookmarkEnd w:id="94"/>
    </w:p>
    <w:p w14:paraId="6846D899">
      <w:pPr>
        <w:spacing w:line="360" w:lineRule="auto"/>
        <w:jc w:val="center"/>
        <w:rPr>
          <w:rFonts w:asciiTheme="minorEastAsia" w:hAnsiTheme="minorEastAsia" w:eastAsiaTheme="minorEastAsia"/>
          <w:b/>
          <w:color w:val="auto"/>
          <w:sz w:val="24"/>
        </w:rPr>
      </w:pPr>
    </w:p>
    <w:p w14:paraId="7280A4FB">
      <w:pPr>
        <w:pStyle w:val="28"/>
        <w:snapToGrid w:val="0"/>
        <w:spacing w:line="360" w:lineRule="auto"/>
        <w:ind w:firstLine="480" w:firstLineChars="200"/>
        <w:jc w:val="left"/>
        <w:rPr>
          <w:rFonts w:hAnsi="宋体" w:eastAsia="宋体"/>
          <w:color w:val="auto"/>
          <w:sz w:val="24"/>
          <w:szCs w:val="28"/>
        </w:rPr>
      </w:pPr>
      <w:r>
        <w:rPr>
          <w:rFonts w:hint="eastAsia" w:hAnsi="宋体" w:eastAsia="宋体"/>
          <w:color w:val="auto"/>
          <w:sz w:val="24"/>
          <w:szCs w:val="28"/>
        </w:rPr>
        <w:t>本授权书声明：</w:t>
      </w:r>
      <w:r>
        <w:rPr>
          <w:rFonts w:hint="eastAsia" w:hAnsi="宋体" w:eastAsia="宋体"/>
          <w:color w:val="auto"/>
          <w:sz w:val="24"/>
          <w:szCs w:val="28"/>
          <w:u w:val="single"/>
        </w:rPr>
        <w:t xml:space="preserve">           </w:t>
      </w:r>
      <w:r>
        <w:rPr>
          <w:rFonts w:hint="eastAsia" w:hAnsi="宋体" w:eastAsia="宋体"/>
          <w:color w:val="auto"/>
          <w:sz w:val="24"/>
          <w:szCs w:val="28"/>
        </w:rPr>
        <w:t>（供应商名称）授权</w:t>
      </w:r>
      <w:r>
        <w:rPr>
          <w:rFonts w:hint="eastAsia" w:hAnsi="宋体" w:eastAsia="宋体"/>
          <w:color w:val="auto"/>
          <w:sz w:val="24"/>
          <w:szCs w:val="28"/>
          <w:u w:val="single"/>
        </w:rPr>
        <w:t xml:space="preserve">       </w:t>
      </w:r>
      <w:r>
        <w:rPr>
          <w:rFonts w:hint="eastAsia" w:hAnsi="宋体" w:eastAsia="宋体"/>
          <w:color w:val="auto"/>
          <w:sz w:val="24"/>
          <w:szCs w:val="28"/>
        </w:rPr>
        <w:t>（供应商授权代表姓名）代表我方参加本项目</w:t>
      </w:r>
      <w:r>
        <w:rPr>
          <w:rFonts w:hint="eastAsia" w:hAnsi="宋体" w:eastAsia="宋体"/>
          <w:bCs/>
          <w:color w:val="auto"/>
          <w:sz w:val="24"/>
          <w:szCs w:val="28"/>
        </w:rPr>
        <w:t>采购活动</w:t>
      </w:r>
      <w:r>
        <w:rPr>
          <w:rFonts w:hint="eastAsia" w:hAnsi="宋体" w:eastAsia="宋体"/>
          <w:color w:val="auto"/>
          <w:sz w:val="24"/>
          <w:szCs w:val="28"/>
        </w:rPr>
        <w:t>，全权代表我方处理磋商过程的一切事宜，包括但不限于：提交响应文件、参与磋商、签约等。供应商授权代表在采购活动过程中所签署的一切文件和处理与之有关的一切事务，本公司均予以认可并对此承担责任。供应商授权代表无转委托权。特此授权。</w:t>
      </w:r>
    </w:p>
    <w:p w14:paraId="4D71DA43">
      <w:pPr>
        <w:pStyle w:val="28"/>
        <w:snapToGrid w:val="0"/>
        <w:spacing w:line="360" w:lineRule="auto"/>
        <w:ind w:firstLine="480" w:firstLineChars="200"/>
        <w:jc w:val="left"/>
        <w:rPr>
          <w:rFonts w:hAnsi="宋体" w:eastAsia="宋体"/>
          <w:color w:val="auto"/>
          <w:sz w:val="24"/>
          <w:szCs w:val="28"/>
        </w:rPr>
      </w:pPr>
      <w:r>
        <w:rPr>
          <w:rFonts w:hint="eastAsia" w:hAnsi="宋体" w:eastAsia="宋体"/>
          <w:color w:val="auto"/>
          <w:sz w:val="24"/>
          <w:szCs w:val="28"/>
        </w:rPr>
        <w:t>本授权书自出具之日起生效。</w:t>
      </w:r>
    </w:p>
    <w:p w14:paraId="2390E02D">
      <w:pPr>
        <w:pStyle w:val="28"/>
        <w:snapToGrid w:val="0"/>
        <w:spacing w:line="360" w:lineRule="auto"/>
        <w:ind w:firstLine="480" w:firstLineChars="200"/>
        <w:jc w:val="left"/>
        <w:rPr>
          <w:rFonts w:hAnsi="宋体" w:eastAsia="宋体"/>
          <w:color w:val="auto"/>
          <w:sz w:val="24"/>
        </w:rPr>
      </w:pPr>
      <w:r>
        <w:rPr>
          <w:rFonts w:hint="eastAsia" w:hAnsi="宋体" w:eastAsia="宋体"/>
          <w:color w:val="auto"/>
          <w:sz w:val="24"/>
          <w:szCs w:val="28"/>
        </w:rPr>
        <w:t>授权代表</w:t>
      </w:r>
      <w:r>
        <w:rPr>
          <w:rFonts w:hint="eastAsia" w:hAnsi="宋体" w:eastAsia="宋体"/>
          <w:color w:val="auto"/>
          <w:sz w:val="24"/>
        </w:rPr>
        <w:t>身份证明扫描件：</w:t>
      </w:r>
    </w:p>
    <w:p w14:paraId="2BB33446">
      <w:pPr>
        <w:pStyle w:val="28"/>
        <w:snapToGrid w:val="0"/>
        <w:spacing w:line="360" w:lineRule="auto"/>
        <w:ind w:firstLine="480" w:firstLineChars="200"/>
        <w:jc w:val="left"/>
        <w:rPr>
          <w:rFonts w:hAnsi="宋体" w:eastAsia="宋体"/>
          <w:color w:val="auto"/>
          <w:sz w:val="24"/>
        </w:rPr>
      </w:pPr>
    </w:p>
    <w:p w14:paraId="061A87E9">
      <w:pPr>
        <w:pStyle w:val="28"/>
        <w:snapToGrid w:val="0"/>
        <w:spacing w:line="360" w:lineRule="auto"/>
        <w:ind w:firstLine="480" w:firstLineChars="200"/>
        <w:jc w:val="left"/>
        <w:rPr>
          <w:rFonts w:hAnsi="宋体" w:eastAsia="宋体"/>
          <w:color w:val="auto"/>
          <w:sz w:val="24"/>
        </w:rPr>
      </w:pPr>
    </w:p>
    <w:p w14:paraId="0EAA8874">
      <w:pPr>
        <w:pStyle w:val="28"/>
        <w:snapToGrid w:val="0"/>
        <w:spacing w:line="360" w:lineRule="auto"/>
        <w:ind w:firstLine="480" w:firstLineChars="200"/>
        <w:jc w:val="left"/>
        <w:rPr>
          <w:rFonts w:hAnsi="宋体" w:eastAsia="宋体"/>
          <w:color w:val="auto"/>
          <w:sz w:val="24"/>
        </w:rPr>
      </w:pPr>
    </w:p>
    <w:p w14:paraId="0651D9D1">
      <w:pPr>
        <w:pStyle w:val="28"/>
        <w:snapToGrid w:val="0"/>
        <w:spacing w:line="360" w:lineRule="auto"/>
        <w:ind w:firstLine="480" w:firstLineChars="200"/>
        <w:jc w:val="left"/>
        <w:rPr>
          <w:rFonts w:hAnsi="宋体" w:eastAsia="宋体"/>
          <w:color w:val="auto"/>
          <w:sz w:val="24"/>
        </w:rPr>
      </w:pPr>
    </w:p>
    <w:p w14:paraId="0C46C13D">
      <w:pPr>
        <w:pStyle w:val="28"/>
        <w:snapToGrid w:val="0"/>
        <w:spacing w:line="360" w:lineRule="auto"/>
        <w:ind w:firstLine="480" w:firstLineChars="200"/>
        <w:jc w:val="left"/>
        <w:rPr>
          <w:rFonts w:hAnsi="宋体" w:eastAsia="宋体"/>
          <w:color w:val="auto"/>
          <w:sz w:val="24"/>
          <w:szCs w:val="28"/>
          <w:u w:val="single"/>
        </w:rPr>
      </w:pPr>
      <w:r>
        <w:rPr>
          <w:rFonts w:hint="eastAsia" w:hAnsi="宋体" w:eastAsia="宋体"/>
          <w:color w:val="auto"/>
          <w:sz w:val="24"/>
          <w:szCs w:val="28"/>
        </w:rPr>
        <w:t>授权代表联系方式：</w:t>
      </w:r>
      <w:r>
        <w:rPr>
          <w:rFonts w:hint="eastAsia" w:hAnsi="宋体" w:eastAsia="宋体"/>
          <w:color w:val="auto"/>
          <w:sz w:val="24"/>
          <w:szCs w:val="28"/>
          <w:u w:val="single"/>
        </w:rPr>
        <w:t xml:space="preserve">          （请填写手机号码）</w:t>
      </w:r>
    </w:p>
    <w:p w14:paraId="4525D09C">
      <w:pPr>
        <w:pStyle w:val="28"/>
        <w:snapToGrid w:val="0"/>
        <w:spacing w:line="360" w:lineRule="auto"/>
        <w:ind w:firstLine="480" w:firstLineChars="200"/>
        <w:jc w:val="left"/>
        <w:rPr>
          <w:rFonts w:hAnsi="宋体" w:eastAsia="宋体"/>
          <w:color w:val="auto"/>
          <w:sz w:val="24"/>
          <w:szCs w:val="28"/>
        </w:rPr>
      </w:pPr>
    </w:p>
    <w:p w14:paraId="5352200B">
      <w:pPr>
        <w:spacing w:line="360" w:lineRule="auto"/>
        <w:ind w:firstLine="360" w:firstLineChars="150"/>
        <w:rPr>
          <w:color w:val="auto"/>
          <w:sz w:val="24"/>
          <w:szCs w:val="28"/>
        </w:rPr>
      </w:pPr>
      <w:r>
        <w:rPr>
          <w:rFonts w:hint="eastAsia"/>
          <w:color w:val="auto"/>
          <w:sz w:val="24"/>
          <w:szCs w:val="28"/>
        </w:rPr>
        <w:t>特此声明。</w:t>
      </w:r>
    </w:p>
    <w:p w14:paraId="3A27D584">
      <w:pPr>
        <w:spacing w:line="360" w:lineRule="auto"/>
        <w:rPr>
          <w:color w:val="auto"/>
          <w:sz w:val="24"/>
          <w:szCs w:val="28"/>
        </w:rPr>
      </w:pPr>
    </w:p>
    <w:p w14:paraId="2C5C2E99">
      <w:pPr>
        <w:spacing w:line="360" w:lineRule="auto"/>
        <w:jc w:val="center"/>
        <w:rPr>
          <w:bCs/>
          <w:color w:val="auto"/>
          <w:sz w:val="24"/>
          <w:szCs w:val="28"/>
        </w:rPr>
      </w:pPr>
      <w:r>
        <w:rPr>
          <w:rFonts w:hint="eastAsia"/>
          <w:bCs/>
          <w:color w:val="auto"/>
          <w:sz w:val="24"/>
          <w:szCs w:val="28"/>
        </w:rPr>
        <w:t xml:space="preserve">                    供应商公章：</w:t>
      </w:r>
      <w:r>
        <w:rPr>
          <w:rFonts w:hint="eastAsia"/>
          <w:bCs/>
          <w:color w:val="auto"/>
          <w:sz w:val="24"/>
          <w:szCs w:val="28"/>
          <w:u w:val="single"/>
        </w:rPr>
        <w:t xml:space="preserve">                    </w:t>
      </w:r>
    </w:p>
    <w:p w14:paraId="696C7E40">
      <w:pPr>
        <w:spacing w:line="360" w:lineRule="auto"/>
        <w:rPr>
          <w:color w:val="auto"/>
          <w:sz w:val="24"/>
          <w:szCs w:val="28"/>
        </w:rPr>
      </w:pPr>
      <w:r>
        <w:rPr>
          <w:rFonts w:hint="eastAsia"/>
          <w:color w:val="auto"/>
          <w:sz w:val="24"/>
          <w:szCs w:val="28"/>
        </w:rPr>
        <w:t xml:space="preserve">                                       </w:t>
      </w:r>
      <w:r>
        <w:rPr>
          <w:color w:val="auto"/>
          <w:sz w:val="24"/>
          <w:szCs w:val="28"/>
        </w:rPr>
        <w:t xml:space="preserve">  </w:t>
      </w:r>
      <w:r>
        <w:rPr>
          <w:rFonts w:hint="eastAsia"/>
          <w:color w:val="auto"/>
          <w:sz w:val="24"/>
          <w:szCs w:val="28"/>
        </w:rPr>
        <w:t xml:space="preserve"> 日      期：</w:t>
      </w:r>
      <w:r>
        <w:rPr>
          <w:rFonts w:hint="eastAsia"/>
          <w:color w:val="auto"/>
          <w:sz w:val="24"/>
          <w:szCs w:val="28"/>
          <w:u w:val="single"/>
        </w:rPr>
        <w:t xml:space="preserve">                    </w:t>
      </w:r>
    </w:p>
    <w:p w14:paraId="08722755">
      <w:pPr>
        <w:spacing w:line="360" w:lineRule="auto"/>
        <w:rPr>
          <w:color w:val="auto"/>
          <w:sz w:val="24"/>
          <w:szCs w:val="28"/>
        </w:rPr>
      </w:pPr>
    </w:p>
    <w:p w14:paraId="4127D7EC">
      <w:pPr>
        <w:pStyle w:val="28"/>
        <w:snapToGrid w:val="0"/>
        <w:spacing w:line="360" w:lineRule="auto"/>
        <w:jc w:val="left"/>
        <w:rPr>
          <w:rFonts w:hAnsi="宋体" w:eastAsia="宋体"/>
          <w:color w:val="auto"/>
          <w:sz w:val="24"/>
          <w:szCs w:val="28"/>
        </w:rPr>
      </w:pPr>
      <w:r>
        <w:rPr>
          <w:rFonts w:hint="eastAsia" w:hAnsi="宋体" w:eastAsia="宋体"/>
          <w:color w:val="auto"/>
          <w:sz w:val="24"/>
          <w:szCs w:val="28"/>
        </w:rPr>
        <w:t>注：</w:t>
      </w:r>
    </w:p>
    <w:p w14:paraId="5ACD23D8">
      <w:pPr>
        <w:pStyle w:val="28"/>
        <w:snapToGrid w:val="0"/>
        <w:spacing w:line="360" w:lineRule="auto"/>
        <w:jc w:val="left"/>
        <w:rPr>
          <w:rFonts w:hAnsi="宋体" w:eastAsia="宋体"/>
          <w:color w:val="auto"/>
          <w:sz w:val="24"/>
          <w:szCs w:val="28"/>
        </w:rPr>
      </w:pPr>
      <w:r>
        <w:rPr>
          <w:rFonts w:hint="eastAsia" w:hAnsi="宋体" w:eastAsia="宋体"/>
          <w:color w:val="auto"/>
          <w:sz w:val="24"/>
          <w:szCs w:val="28"/>
        </w:rPr>
        <w:t>1.本项目只允许有唯一的供应商授权代表，提供身份证明扫描件；</w:t>
      </w:r>
    </w:p>
    <w:p w14:paraId="356F4B81">
      <w:pPr>
        <w:spacing w:line="360" w:lineRule="auto"/>
        <w:jc w:val="left"/>
        <w:rPr>
          <w:color w:val="auto"/>
          <w:sz w:val="24"/>
        </w:rPr>
      </w:pPr>
      <w:r>
        <w:rPr>
          <w:rFonts w:hint="eastAsia"/>
          <w:color w:val="auto"/>
          <w:sz w:val="24"/>
        </w:rPr>
        <w:t>2.法定代表人参加磋商的无需提供授权书，仅提供身份证明扫描件。</w:t>
      </w:r>
    </w:p>
    <w:p w14:paraId="74E5CA3B">
      <w:pPr>
        <w:widowControl/>
        <w:jc w:val="left"/>
        <w:rPr>
          <w:color w:val="auto"/>
          <w:sz w:val="24"/>
        </w:rPr>
      </w:pPr>
      <w:r>
        <w:rPr>
          <w:color w:val="auto"/>
          <w:sz w:val="24"/>
        </w:rPr>
        <w:br w:type="page"/>
      </w:r>
    </w:p>
    <w:p w14:paraId="21CF8C73">
      <w:pPr>
        <w:keepNext/>
        <w:keepLines/>
        <w:spacing w:before="260" w:after="260" w:line="416" w:lineRule="auto"/>
        <w:jc w:val="center"/>
        <w:outlineLvl w:val="1"/>
        <w:rPr>
          <w:rFonts w:cs="@仿宋_GB2312" w:asciiTheme="minorEastAsia" w:hAnsiTheme="minorEastAsia" w:eastAsiaTheme="minorEastAsia"/>
          <w:b/>
          <w:bCs/>
          <w:color w:val="auto"/>
          <w:kern w:val="2"/>
          <w:sz w:val="24"/>
          <w:szCs w:val="24"/>
        </w:rPr>
      </w:pPr>
      <w:bookmarkStart w:id="95" w:name="_Toc12223"/>
      <w:bookmarkStart w:id="96" w:name="_Toc32351"/>
      <w:r>
        <w:rPr>
          <w:rFonts w:hint="eastAsia" w:cs="@仿宋_GB2312" w:asciiTheme="minorEastAsia" w:hAnsiTheme="minorEastAsia" w:eastAsiaTheme="minorEastAsia"/>
          <w:b/>
          <w:bCs/>
          <w:color w:val="auto"/>
          <w:kern w:val="2"/>
          <w:sz w:val="24"/>
          <w:szCs w:val="24"/>
        </w:rPr>
        <w:t>七、法定代表人身份证明书</w:t>
      </w:r>
      <w:bookmarkEnd w:id="95"/>
      <w:bookmarkEnd w:id="96"/>
    </w:p>
    <w:p w14:paraId="3231935D">
      <w:pPr>
        <w:autoSpaceDE w:val="0"/>
        <w:autoSpaceDN w:val="0"/>
        <w:adjustRightInd w:val="0"/>
        <w:spacing w:line="360" w:lineRule="auto"/>
        <w:jc w:val="center"/>
        <w:rPr>
          <w:rFonts w:ascii="@仿宋_GB2312" w:eastAsia="@仿宋_GB2312" w:cs="宋体"/>
          <w:b/>
          <w:color w:val="auto"/>
          <w:kern w:val="2"/>
          <w:sz w:val="21"/>
          <w:szCs w:val="24"/>
          <w:lang w:val="zh-CN"/>
        </w:rPr>
      </w:pPr>
    </w:p>
    <w:p w14:paraId="21A21B8C">
      <w:pPr>
        <w:snapToGrid w:val="0"/>
        <w:spacing w:line="360" w:lineRule="auto"/>
        <w:ind w:firstLine="480" w:firstLineChars="200"/>
        <w:jc w:val="left"/>
        <w:rPr>
          <w:rFonts w:ascii="Calibri" w:hAnsi="Calibri" w:cs="Times New Roman"/>
          <w:color w:val="auto"/>
          <w:kern w:val="2"/>
          <w:sz w:val="24"/>
          <w:szCs w:val="28"/>
        </w:rPr>
      </w:pPr>
      <w:r>
        <w:rPr>
          <w:rFonts w:hint="eastAsia" w:ascii="Calibri" w:hAnsi="Calibri" w:cs="Times New Roman"/>
          <w:color w:val="auto"/>
          <w:kern w:val="2"/>
          <w:sz w:val="24"/>
          <w:szCs w:val="28"/>
        </w:rPr>
        <w:t>单位名称：</w:t>
      </w:r>
      <w:r>
        <w:rPr>
          <w:rFonts w:hint="eastAsia" w:ascii="Calibri" w:hAnsi="Calibri" w:cs="Times New Roman"/>
          <w:color w:val="auto"/>
          <w:kern w:val="2"/>
          <w:sz w:val="24"/>
          <w:szCs w:val="28"/>
          <w:u w:val="single"/>
        </w:rPr>
        <w:t xml:space="preserve">                            </w:t>
      </w:r>
      <w:r>
        <w:rPr>
          <w:rFonts w:ascii="Calibri" w:hAnsi="Calibri" w:cs="Times New Roman"/>
          <w:color w:val="auto"/>
          <w:kern w:val="2"/>
          <w:sz w:val="24"/>
          <w:szCs w:val="28"/>
          <w:u w:val="single"/>
        </w:rPr>
        <w:t xml:space="preserve">    </w:t>
      </w:r>
      <w:r>
        <w:rPr>
          <w:rFonts w:hint="eastAsia" w:ascii="Calibri" w:hAnsi="Calibri" w:cs="Times New Roman"/>
          <w:color w:val="auto"/>
          <w:kern w:val="2"/>
          <w:sz w:val="24"/>
          <w:szCs w:val="28"/>
          <w:u w:val="single"/>
        </w:rPr>
        <w:t xml:space="preserve">          </w:t>
      </w:r>
    </w:p>
    <w:p w14:paraId="5D2DF0D7">
      <w:pPr>
        <w:snapToGrid w:val="0"/>
        <w:spacing w:line="360" w:lineRule="auto"/>
        <w:ind w:firstLine="480" w:firstLineChars="200"/>
        <w:jc w:val="left"/>
        <w:rPr>
          <w:rFonts w:ascii="Calibri" w:hAnsi="Calibri" w:cs="Times New Roman"/>
          <w:color w:val="auto"/>
          <w:kern w:val="2"/>
          <w:sz w:val="24"/>
          <w:szCs w:val="28"/>
        </w:rPr>
      </w:pPr>
      <w:r>
        <w:rPr>
          <w:rFonts w:hint="eastAsia" w:ascii="Calibri" w:hAnsi="Calibri" w:cs="Times New Roman"/>
          <w:color w:val="auto"/>
          <w:kern w:val="2"/>
          <w:sz w:val="24"/>
          <w:szCs w:val="28"/>
        </w:rPr>
        <w:t>单位性质：</w:t>
      </w:r>
      <w:r>
        <w:rPr>
          <w:rFonts w:hint="eastAsia" w:ascii="Calibri" w:hAnsi="Calibri" w:cs="Times New Roman"/>
          <w:color w:val="auto"/>
          <w:kern w:val="2"/>
          <w:sz w:val="24"/>
          <w:szCs w:val="28"/>
          <w:u w:val="single"/>
        </w:rPr>
        <w:t xml:space="preserve">                             </w:t>
      </w:r>
      <w:r>
        <w:rPr>
          <w:rFonts w:ascii="Calibri" w:hAnsi="Calibri" w:cs="Times New Roman"/>
          <w:color w:val="auto"/>
          <w:kern w:val="2"/>
          <w:sz w:val="24"/>
          <w:szCs w:val="28"/>
          <w:u w:val="single"/>
        </w:rPr>
        <w:t xml:space="preserve">    </w:t>
      </w:r>
      <w:r>
        <w:rPr>
          <w:rFonts w:hint="eastAsia" w:ascii="Calibri" w:hAnsi="Calibri" w:cs="Times New Roman"/>
          <w:color w:val="auto"/>
          <w:kern w:val="2"/>
          <w:sz w:val="24"/>
          <w:szCs w:val="28"/>
          <w:u w:val="single"/>
        </w:rPr>
        <w:t xml:space="preserve">         </w:t>
      </w:r>
    </w:p>
    <w:p w14:paraId="5903FD10">
      <w:pPr>
        <w:snapToGrid w:val="0"/>
        <w:spacing w:line="360" w:lineRule="auto"/>
        <w:ind w:firstLine="480" w:firstLineChars="200"/>
        <w:jc w:val="left"/>
        <w:rPr>
          <w:rFonts w:ascii="Calibri" w:hAnsi="Calibri" w:cs="Times New Roman"/>
          <w:color w:val="auto"/>
          <w:kern w:val="2"/>
          <w:sz w:val="24"/>
          <w:szCs w:val="28"/>
        </w:rPr>
      </w:pPr>
      <w:r>
        <w:rPr>
          <w:rFonts w:hint="eastAsia" w:ascii="Calibri" w:hAnsi="Calibri" w:cs="Times New Roman"/>
          <w:color w:val="auto"/>
          <w:kern w:val="2"/>
          <w:sz w:val="24"/>
          <w:szCs w:val="28"/>
        </w:rPr>
        <w:t>地    址：</w:t>
      </w:r>
      <w:r>
        <w:rPr>
          <w:rFonts w:hint="eastAsia" w:ascii="Calibri" w:hAnsi="Calibri" w:cs="Times New Roman"/>
          <w:color w:val="auto"/>
          <w:kern w:val="2"/>
          <w:sz w:val="24"/>
          <w:szCs w:val="28"/>
          <w:u w:val="single"/>
        </w:rPr>
        <w:t xml:space="preserve">                             </w:t>
      </w:r>
      <w:r>
        <w:rPr>
          <w:rFonts w:ascii="Calibri" w:hAnsi="Calibri" w:cs="Times New Roman"/>
          <w:color w:val="auto"/>
          <w:kern w:val="2"/>
          <w:sz w:val="24"/>
          <w:szCs w:val="28"/>
          <w:u w:val="single"/>
        </w:rPr>
        <w:t xml:space="preserve">    </w:t>
      </w:r>
      <w:r>
        <w:rPr>
          <w:rFonts w:hint="eastAsia" w:ascii="Calibri" w:hAnsi="Calibri" w:cs="Times New Roman"/>
          <w:color w:val="auto"/>
          <w:kern w:val="2"/>
          <w:sz w:val="24"/>
          <w:szCs w:val="28"/>
          <w:u w:val="single"/>
        </w:rPr>
        <w:t xml:space="preserve">         </w:t>
      </w:r>
    </w:p>
    <w:p w14:paraId="540C9CE9">
      <w:pPr>
        <w:snapToGrid w:val="0"/>
        <w:spacing w:line="360" w:lineRule="auto"/>
        <w:ind w:firstLine="480" w:firstLineChars="200"/>
        <w:jc w:val="left"/>
        <w:rPr>
          <w:rFonts w:ascii="Calibri" w:hAnsi="Calibri" w:cs="Times New Roman"/>
          <w:color w:val="auto"/>
          <w:kern w:val="2"/>
          <w:sz w:val="24"/>
          <w:szCs w:val="28"/>
        </w:rPr>
      </w:pPr>
      <w:r>
        <w:rPr>
          <w:rFonts w:hint="eastAsia" w:ascii="Calibri" w:hAnsi="Calibri" w:cs="Times New Roman"/>
          <w:color w:val="auto"/>
          <w:kern w:val="2"/>
          <w:sz w:val="24"/>
          <w:szCs w:val="28"/>
        </w:rPr>
        <w:t>成立时间：</w:t>
      </w:r>
      <w:r>
        <w:rPr>
          <w:rFonts w:hint="eastAsia" w:ascii="Calibri" w:hAnsi="Calibri" w:cs="Times New Roman"/>
          <w:color w:val="auto"/>
          <w:kern w:val="2"/>
          <w:sz w:val="24"/>
          <w:szCs w:val="28"/>
          <w:u w:val="single"/>
        </w:rPr>
        <w:t xml:space="preserve">              </w:t>
      </w:r>
      <w:r>
        <w:rPr>
          <w:rFonts w:hint="eastAsia" w:ascii="Calibri" w:hAnsi="Calibri" w:cs="Times New Roman"/>
          <w:color w:val="auto"/>
          <w:kern w:val="2"/>
          <w:sz w:val="24"/>
          <w:szCs w:val="28"/>
        </w:rPr>
        <w:t>年</w:t>
      </w:r>
      <w:r>
        <w:rPr>
          <w:rFonts w:hint="eastAsia" w:ascii="Calibri" w:hAnsi="Calibri" w:cs="Times New Roman"/>
          <w:color w:val="auto"/>
          <w:kern w:val="2"/>
          <w:sz w:val="24"/>
          <w:szCs w:val="28"/>
          <w:u w:val="single"/>
        </w:rPr>
        <w:t xml:space="preserve">         </w:t>
      </w:r>
      <w:r>
        <w:rPr>
          <w:rFonts w:hint="eastAsia" w:ascii="Calibri" w:hAnsi="Calibri" w:cs="Times New Roman"/>
          <w:color w:val="auto"/>
          <w:kern w:val="2"/>
          <w:sz w:val="24"/>
          <w:szCs w:val="28"/>
        </w:rPr>
        <w:t>月</w:t>
      </w:r>
      <w:r>
        <w:rPr>
          <w:rFonts w:hint="eastAsia" w:ascii="Calibri" w:hAnsi="Calibri" w:cs="Times New Roman"/>
          <w:color w:val="auto"/>
          <w:kern w:val="2"/>
          <w:sz w:val="24"/>
          <w:szCs w:val="28"/>
          <w:u w:val="single"/>
        </w:rPr>
        <w:t xml:space="preserve">        </w:t>
      </w:r>
      <w:r>
        <w:rPr>
          <w:rFonts w:hint="eastAsia" w:ascii="Calibri" w:hAnsi="Calibri" w:cs="Times New Roman"/>
          <w:color w:val="auto"/>
          <w:kern w:val="2"/>
          <w:sz w:val="24"/>
          <w:szCs w:val="28"/>
        </w:rPr>
        <w:t>日</w:t>
      </w:r>
    </w:p>
    <w:p w14:paraId="624C1BA5">
      <w:pPr>
        <w:snapToGrid w:val="0"/>
        <w:spacing w:line="360" w:lineRule="auto"/>
        <w:ind w:firstLine="480" w:firstLineChars="200"/>
        <w:jc w:val="left"/>
        <w:rPr>
          <w:rFonts w:ascii="Calibri" w:hAnsi="Calibri" w:cs="Times New Roman"/>
          <w:color w:val="auto"/>
          <w:kern w:val="2"/>
          <w:sz w:val="24"/>
          <w:szCs w:val="28"/>
        </w:rPr>
      </w:pPr>
      <w:r>
        <w:rPr>
          <w:rFonts w:hint="eastAsia" w:ascii="Calibri" w:hAnsi="Calibri" w:cs="Times New Roman"/>
          <w:color w:val="auto"/>
          <w:kern w:val="2"/>
          <w:sz w:val="24"/>
          <w:szCs w:val="28"/>
        </w:rPr>
        <w:t>经营期限：</w:t>
      </w:r>
      <w:r>
        <w:rPr>
          <w:rFonts w:hint="eastAsia" w:ascii="Calibri" w:hAnsi="Calibri" w:cs="Times New Roman"/>
          <w:color w:val="auto"/>
          <w:kern w:val="2"/>
          <w:sz w:val="24"/>
          <w:szCs w:val="28"/>
          <w:u w:val="single"/>
        </w:rPr>
        <w:t xml:space="preserve">                               </w:t>
      </w:r>
      <w:r>
        <w:rPr>
          <w:rFonts w:ascii="Calibri" w:hAnsi="Calibri" w:cs="Times New Roman"/>
          <w:color w:val="auto"/>
          <w:kern w:val="2"/>
          <w:sz w:val="24"/>
          <w:szCs w:val="28"/>
          <w:u w:val="single"/>
        </w:rPr>
        <w:t xml:space="preserve">    </w:t>
      </w:r>
      <w:r>
        <w:rPr>
          <w:rFonts w:hint="eastAsia" w:ascii="Calibri" w:hAnsi="Calibri" w:cs="Times New Roman"/>
          <w:color w:val="auto"/>
          <w:kern w:val="2"/>
          <w:sz w:val="24"/>
          <w:szCs w:val="28"/>
          <w:u w:val="single"/>
        </w:rPr>
        <w:t xml:space="preserve"> </w:t>
      </w:r>
      <w:r>
        <w:rPr>
          <w:rFonts w:ascii="Calibri" w:hAnsi="Calibri" w:cs="Times New Roman"/>
          <w:color w:val="auto"/>
          <w:kern w:val="2"/>
          <w:sz w:val="24"/>
          <w:szCs w:val="28"/>
          <w:u w:val="single"/>
        </w:rPr>
        <w:t xml:space="preserve"> </w:t>
      </w:r>
      <w:r>
        <w:rPr>
          <w:rFonts w:hint="eastAsia" w:ascii="Calibri" w:hAnsi="Calibri" w:cs="Times New Roman"/>
          <w:color w:val="auto"/>
          <w:kern w:val="2"/>
          <w:sz w:val="24"/>
          <w:szCs w:val="28"/>
          <w:u w:val="single"/>
        </w:rPr>
        <w:t xml:space="preserve">     </w:t>
      </w:r>
    </w:p>
    <w:p w14:paraId="27399FC4">
      <w:pPr>
        <w:snapToGrid w:val="0"/>
        <w:spacing w:line="360" w:lineRule="auto"/>
        <w:ind w:firstLine="480" w:firstLineChars="200"/>
        <w:jc w:val="left"/>
        <w:rPr>
          <w:rFonts w:ascii="Calibri" w:hAnsi="Calibri" w:cs="Times New Roman"/>
          <w:color w:val="auto"/>
          <w:kern w:val="2"/>
          <w:sz w:val="24"/>
          <w:szCs w:val="28"/>
        </w:rPr>
      </w:pPr>
      <w:r>
        <w:rPr>
          <w:rFonts w:hint="eastAsia" w:ascii="Calibri" w:hAnsi="Calibri" w:cs="Times New Roman"/>
          <w:color w:val="auto"/>
          <w:kern w:val="2"/>
          <w:sz w:val="24"/>
          <w:szCs w:val="28"/>
        </w:rPr>
        <w:t>姓    名：</w:t>
      </w:r>
      <w:r>
        <w:rPr>
          <w:rFonts w:hint="eastAsia" w:ascii="Calibri" w:hAnsi="Calibri" w:cs="Times New Roman"/>
          <w:color w:val="auto"/>
          <w:kern w:val="2"/>
          <w:sz w:val="24"/>
          <w:szCs w:val="28"/>
          <w:u w:val="single"/>
        </w:rPr>
        <w:t xml:space="preserve">                  </w:t>
      </w:r>
      <w:r>
        <w:rPr>
          <w:rFonts w:hint="eastAsia" w:ascii="Calibri" w:hAnsi="Calibri" w:cs="Times New Roman"/>
          <w:color w:val="auto"/>
          <w:kern w:val="2"/>
          <w:sz w:val="24"/>
          <w:szCs w:val="28"/>
        </w:rPr>
        <w:t xml:space="preserve"> 性 </w:t>
      </w:r>
      <w:r>
        <w:rPr>
          <w:rFonts w:ascii="Calibri" w:hAnsi="Calibri" w:cs="Times New Roman"/>
          <w:color w:val="auto"/>
          <w:kern w:val="2"/>
          <w:sz w:val="24"/>
          <w:szCs w:val="28"/>
        </w:rPr>
        <w:t xml:space="preserve">  </w:t>
      </w:r>
      <w:r>
        <w:rPr>
          <w:rFonts w:hint="eastAsia" w:ascii="Calibri" w:hAnsi="Calibri" w:cs="Times New Roman"/>
          <w:color w:val="auto"/>
          <w:kern w:val="2"/>
          <w:sz w:val="24"/>
          <w:szCs w:val="28"/>
        </w:rPr>
        <w:t xml:space="preserve"> 别：</w:t>
      </w:r>
      <w:r>
        <w:rPr>
          <w:rFonts w:hint="eastAsia" w:ascii="Calibri" w:hAnsi="Calibri" w:cs="Times New Roman"/>
          <w:color w:val="auto"/>
          <w:kern w:val="2"/>
          <w:sz w:val="24"/>
          <w:szCs w:val="28"/>
          <w:u w:val="single"/>
        </w:rPr>
        <w:t xml:space="preserve">             </w:t>
      </w:r>
    </w:p>
    <w:p w14:paraId="74FF0159">
      <w:pPr>
        <w:snapToGrid w:val="0"/>
        <w:spacing w:line="360" w:lineRule="auto"/>
        <w:ind w:firstLine="480" w:firstLineChars="200"/>
        <w:jc w:val="left"/>
        <w:rPr>
          <w:rFonts w:ascii="Calibri" w:hAnsi="Calibri" w:cs="Times New Roman"/>
          <w:color w:val="auto"/>
          <w:kern w:val="2"/>
          <w:sz w:val="24"/>
          <w:szCs w:val="28"/>
          <w:u w:val="single"/>
        </w:rPr>
      </w:pPr>
      <w:r>
        <w:rPr>
          <w:rFonts w:hint="eastAsia" w:ascii="Calibri" w:hAnsi="Calibri" w:cs="Times New Roman"/>
          <w:color w:val="auto"/>
          <w:kern w:val="2"/>
          <w:sz w:val="24"/>
          <w:szCs w:val="28"/>
        </w:rPr>
        <w:t>年    龄：</w:t>
      </w:r>
      <w:r>
        <w:rPr>
          <w:rFonts w:hint="eastAsia" w:ascii="Calibri" w:hAnsi="Calibri" w:cs="Times New Roman"/>
          <w:color w:val="auto"/>
          <w:kern w:val="2"/>
          <w:sz w:val="24"/>
          <w:szCs w:val="28"/>
          <w:u w:val="single"/>
        </w:rPr>
        <w:t xml:space="preserve">                  </w:t>
      </w:r>
      <w:r>
        <w:rPr>
          <w:rFonts w:hint="eastAsia" w:ascii="Calibri" w:hAnsi="Calibri" w:cs="Times New Roman"/>
          <w:color w:val="auto"/>
          <w:kern w:val="2"/>
          <w:sz w:val="24"/>
          <w:szCs w:val="28"/>
        </w:rPr>
        <w:t xml:space="preserve"> 职    务：</w:t>
      </w:r>
      <w:r>
        <w:rPr>
          <w:rFonts w:hint="eastAsia" w:ascii="Calibri" w:hAnsi="Calibri" w:cs="Times New Roman"/>
          <w:color w:val="auto"/>
          <w:kern w:val="2"/>
          <w:sz w:val="24"/>
          <w:szCs w:val="28"/>
          <w:u w:val="single"/>
        </w:rPr>
        <w:t xml:space="preserve">             </w:t>
      </w:r>
    </w:p>
    <w:p w14:paraId="5847BF5F">
      <w:pPr>
        <w:snapToGrid w:val="0"/>
        <w:spacing w:line="360" w:lineRule="auto"/>
        <w:ind w:firstLine="480" w:firstLineChars="200"/>
        <w:jc w:val="left"/>
        <w:rPr>
          <w:rFonts w:ascii="Calibri" w:hAnsi="Calibri" w:cs="Times New Roman"/>
          <w:color w:val="auto"/>
          <w:kern w:val="2"/>
          <w:sz w:val="24"/>
          <w:szCs w:val="28"/>
        </w:rPr>
      </w:pPr>
      <w:r>
        <w:rPr>
          <w:rFonts w:hint="eastAsia" w:ascii="Calibri" w:hAnsi="Calibri" w:cs="Times New Roman"/>
          <w:color w:val="auto"/>
          <w:kern w:val="2"/>
          <w:sz w:val="24"/>
          <w:szCs w:val="28"/>
        </w:rPr>
        <w:t>联系</w:t>
      </w:r>
      <w:r>
        <w:rPr>
          <w:rFonts w:ascii="Calibri" w:hAnsi="Calibri" w:cs="Times New Roman"/>
          <w:color w:val="auto"/>
          <w:kern w:val="2"/>
          <w:sz w:val="24"/>
          <w:szCs w:val="28"/>
        </w:rPr>
        <w:t>电话</w:t>
      </w:r>
      <w:r>
        <w:rPr>
          <w:rFonts w:hint="eastAsia" w:ascii="Calibri" w:hAnsi="Calibri" w:cs="Times New Roman"/>
          <w:color w:val="auto"/>
          <w:kern w:val="2"/>
          <w:sz w:val="24"/>
          <w:szCs w:val="28"/>
        </w:rPr>
        <w:t>：</w:t>
      </w:r>
      <w:r>
        <w:rPr>
          <w:rFonts w:hint="eastAsia" w:ascii="Calibri" w:hAnsi="Calibri" w:cs="Times New Roman"/>
          <w:color w:val="auto"/>
          <w:kern w:val="2"/>
          <w:sz w:val="24"/>
          <w:szCs w:val="28"/>
          <w:u w:val="single"/>
        </w:rPr>
        <w:t xml:space="preserve">                  </w:t>
      </w:r>
      <w:r>
        <w:rPr>
          <w:rFonts w:hint="eastAsia" w:ascii="Calibri" w:hAnsi="Calibri" w:cs="Times New Roman"/>
          <w:color w:val="auto"/>
          <w:kern w:val="2"/>
          <w:sz w:val="24"/>
          <w:szCs w:val="28"/>
        </w:rPr>
        <w:t xml:space="preserve"> 手机号码：</w:t>
      </w:r>
      <w:r>
        <w:rPr>
          <w:rFonts w:hint="eastAsia" w:ascii="Calibri" w:hAnsi="Calibri" w:cs="Times New Roman"/>
          <w:color w:val="auto"/>
          <w:kern w:val="2"/>
          <w:sz w:val="24"/>
          <w:szCs w:val="28"/>
          <w:u w:val="single"/>
        </w:rPr>
        <w:t xml:space="preserve">             </w:t>
      </w:r>
    </w:p>
    <w:p w14:paraId="05701E6E">
      <w:pPr>
        <w:snapToGrid w:val="0"/>
        <w:spacing w:line="360" w:lineRule="auto"/>
        <w:ind w:firstLine="480" w:firstLineChars="200"/>
        <w:jc w:val="left"/>
        <w:rPr>
          <w:rFonts w:ascii="Calibri" w:hAnsi="Calibri" w:cs="Times New Roman"/>
          <w:color w:val="auto"/>
          <w:kern w:val="2"/>
          <w:sz w:val="24"/>
          <w:szCs w:val="28"/>
        </w:rPr>
      </w:pPr>
      <w:r>
        <w:rPr>
          <w:rFonts w:hint="eastAsia" w:ascii="Calibri" w:hAnsi="Calibri" w:cs="Times New Roman"/>
          <w:color w:val="auto"/>
          <w:kern w:val="2"/>
          <w:sz w:val="24"/>
          <w:szCs w:val="28"/>
          <w:u w:val="single"/>
        </w:rPr>
        <w:t xml:space="preserve">        </w:t>
      </w:r>
      <w:r>
        <w:rPr>
          <w:rFonts w:hint="eastAsia" w:ascii="Calibri" w:hAnsi="Calibri" w:cs="Times New Roman"/>
          <w:color w:val="auto"/>
          <w:kern w:val="2"/>
          <w:sz w:val="24"/>
          <w:szCs w:val="28"/>
        </w:rPr>
        <w:t xml:space="preserve">系  </w:t>
      </w:r>
      <w:r>
        <w:rPr>
          <w:rFonts w:hint="eastAsia" w:ascii="Calibri" w:hAnsi="Calibri" w:cs="Times New Roman"/>
          <w:color w:val="auto"/>
          <w:kern w:val="2"/>
          <w:sz w:val="24"/>
          <w:szCs w:val="28"/>
          <w:u w:val="single"/>
        </w:rPr>
        <w:t xml:space="preserve">   （供应商单位名称）       </w:t>
      </w:r>
      <w:r>
        <w:rPr>
          <w:rFonts w:hint="eastAsia" w:ascii="Calibri" w:hAnsi="Calibri" w:cs="Times New Roman"/>
          <w:color w:val="auto"/>
          <w:kern w:val="2"/>
          <w:sz w:val="24"/>
          <w:szCs w:val="28"/>
        </w:rPr>
        <w:t>的法定代表人。</w:t>
      </w:r>
    </w:p>
    <w:p w14:paraId="6ABCDCEE">
      <w:pPr>
        <w:spacing w:before="48" w:beforeLines="20" w:after="48" w:afterLines="20" w:line="540" w:lineRule="exact"/>
        <w:ind w:firstLine="610"/>
        <w:rPr>
          <w:rFonts w:ascii="@仿宋_GB2312" w:hAnsi="Calibri" w:eastAsia="@仿宋_GB2312" w:cs="宋体"/>
          <w:color w:val="auto"/>
          <w:kern w:val="2"/>
          <w:sz w:val="24"/>
          <w:szCs w:val="24"/>
        </w:rPr>
      </w:pPr>
    </w:p>
    <w:p w14:paraId="55C1668C">
      <w:pPr>
        <w:spacing w:before="48" w:beforeLines="20" w:after="48" w:afterLines="20" w:line="540" w:lineRule="exact"/>
        <w:ind w:left="400" w:leftChars="200" w:firstLine="240" w:firstLineChars="100"/>
        <w:rPr>
          <w:rFonts w:ascii="Calibri" w:hAnsi="Calibri" w:cs="宋体"/>
          <w:color w:val="auto"/>
          <w:kern w:val="2"/>
          <w:sz w:val="24"/>
          <w:szCs w:val="24"/>
        </w:rPr>
      </w:pPr>
      <w:r>
        <w:rPr>
          <w:rFonts w:hint="eastAsia" w:ascii="Calibri" w:hAnsi="Calibri" w:cs="宋体"/>
          <w:color w:val="auto"/>
          <w:kern w:val="2"/>
          <w:sz w:val="24"/>
          <w:szCs w:val="24"/>
        </w:rPr>
        <w:t>特此证明。</w:t>
      </w:r>
    </w:p>
    <w:p w14:paraId="79DF459A">
      <w:pPr>
        <w:tabs>
          <w:tab w:val="left" w:pos="720"/>
          <w:tab w:val="left" w:pos="900"/>
        </w:tabs>
        <w:spacing w:before="48" w:beforeLines="20" w:after="48" w:afterLines="20" w:line="540" w:lineRule="exact"/>
        <w:ind w:firstLine="480" w:firstLineChars="200"/>
        <w:rPr>
          <w:rFonts w:ascii="Calibri" w:hAnsi="Calibri" w:cs="宋体"/>
          <w:color w:val="auto"/>
          <w:kern w:val="2"/>
          <w:sz w:val="24"/>
          <w:szCs w:val="24"/>
        </w:rPr>
      </w:pPr>
      <w:r>
        <w:rPr>
          <w:rFonts w:hint="eastAsia" w:ascii="Calibri" w:hAnsi="Calibri" w:cs="宋体"/>
          <w:color w:val="auto"/>
          <w:kern w:val="2"/>
          <w:sz w:val="24"/>
          <w:szCs w:val="24"/>
        </w:rPr>
        <w:t>附：法定代表人身份证扫描件</w:t>
      </w:r>
    </w:p>
    <w:p w14:paraId="78F16499">
      <w:pPr>
        <w:tabs>
          <w:tab w:val="left" w:pos="720"/>
          <w:tab w:val="left" w:pos="900"/>
        </w:tabs>
        <w:spacing w:before="48" w:beforeLines="20" w:after="48" w:afterLines="20" w:line="540" w:lineRule="exact"/>
        <w:ind w:firstLine="480" w:firstLineChars="200"/>
        <w:rPr>
          <w:rFonts w:ascii="@仿宋_GB2312" w:hAnsi="Calibri" w:eastAsia="@仿宋_GB2312" w:cs="宋体"/>
          <w:color w:val="auto"/>
          <w:kern w:val="2"/>
          <w:sz w:val="24"/>
          <w:szCs w:val="24"/>
        </w:rPr>
      </w:pPr>
    </w:p>
    <w:p w14:paraId="5697E5E8">
      <w:pPr>
        <w:tabs>
          <w:tab w:val="left" w:pos="720"/>
          <w:tab w:val="left" w:pos="900"/>
        </w:tabs>
        <w:spacing w:before="48" w:beforeLines="20" w:after="48" w:afterLines="20" w:line="540" w:lineRule="exact"/>
        <w:ind w:firstLine="4560" w:firstLineChars="1900"/>
        <w:rPr>
          <w:rFonts w:ascii="@仿宋_GB2312" w:hAnsi="Calibri" w:eastAsia="@仿宋_GB2312" w:cs="宋体"/>
          <w:color w:val="auto"/>
          <w:kern w:val="2"/>
          <w:sz w:val="24"/>
          <w:szCs w:val="24"/>
        </w:rPr>
      </w:pPr>
    </w:p>
    <w:p w14:paraId="0A71BB09">
      <w:pPr>
        <w:spacing w:line="360" w:lineRule="auto"/>
        <w:ind w:firstLine="3840" w:firstLineChars="1600"/>
        <w:rPr>
          <w:rFonts w:cs="宋体"/>
          <w:color w:val="auto"/>
          <w:kern w:val="2"/>
          <w:sz w:val="24"/>
          <w:szCs w:val="24"/>
        </w:rPr>
      </w:pPr>
      <w:r>
        <w:rPr>
          <w:rFonts w:hint="eastAsia" w:cs="宋体"/>
          <w:color w:val="auto"/>
          <w:kern w:val="2"/>
          <w:sz w:val="24"/>
          <w:szCs w:val="24"/>
        </w:rPr>
        <w:t>供应商公章：</w:t>
      </w:r>
      <w:r>
        <w:rPr>
          <w:rFonts w:cs="宋体"/>
          <w:color w:val="auto"/>
          <w:kern w:val="2"/>
          <w:sz w:val="24"/>
          <w:szCs w:val="24"/>
          <w:u w:val="single"/>
        </w:rPr>
        <w:t xml:space="preserve">        </w:t>
      </w:r>
      <w:r>
        <w:rPr>
          <w:rFonts w:hint="eastAsia" w:cs="宋体"/>
          <w:color w:val="auto"/>
          <w:kern w:val="2"/>
          <w:sz w:val="24"/>
          <w:szCs w:val="24"/>
          <w:u w:val="single"/>
        </w:rPr>
        <w:t xml:space="preserve">      </w:t>
      </w:r>
      <w:r>
        <w:rPr>
          <w:rFonts w:cs="宋体"/>
          <w:color w:val="auto"/>
          <w:kern w:val="2"/>
          <w:sz w:val="24"/>
          <w:szCs w:val="24"/>
          <w:u w:val="single"/>
        </w:rPr>
        <w:t xml:space="preserve">       </w:t>
      </w:r>
    </w:p>
    <w:p w14:paraId="747B9FF2">
      <w:pPr>
        <w:spacing w:line="360" w:lineRule="auto"/>
        <w:ind w:firstLine="3840" w:firstLineChars="1600"/>
        <w:rPr>
          <w:rFonts w:cs="宋体"/>
          <w:color w:val="auto"/>
          <w:kern w:val="2"/>
          <w:sz w:val="24"/>
          <w:szCs w:val="24"/>
        </w:rPr>
      </w:pPr>
      <w:r>
        <w:rPr>
          <w:rFonts w:hint="eastAsia" w:cs="宋体"/>
          <w:color w:val="auto"/>
          <w:kern w:val="2"/>
          <w:sz w:val="24"/>
          <w:szCs w:val="24"/>
        </w:rPr>
        <w:t>日</w:t>
      </w:r>
      <w:r>
        <w:rPr>
          <w:rFonts w:cs="宋体"/>
          <w:color w:val="auto"/>
          <w:kern w:val="2"/>
          <w:sz w:val="24"/>
          <w:szCs w:val="24"/>
        </w:rPr>
        <w:t xml:space="preserve">   </w:t>
      </w:r>
      <w:r>
        <w:rPr>
          <w:rFonts w:hint="eastAsia" w:cs="宋体"/>
          <w:color w:val="auto"/>
          <w:kern w:val="2"/>
          <w:sz w:val="24"/>
          <w:szCs w:val="24"/>
        </w:rPr>
        <w:t xml:space="preserve">  </w:t>
      </w:r>
      <w:r>
        <w:rPr>
          <w:rFonts w:cs="宋体"/>
          <w:color w:val="auto"/>
          <w:kern w:val="2"/>
          <w:sz w:val="24"/>
          <w:szCs w:val="24"/>
        </w:rPr>
        <w:t xml:space="preserve"> </w:t>
      </w:r>
      <w:r>
        <w:rPr>
          <w:rFonts w:hint="eastAsia" w:cs="宋体"/>
          <w:color w:val="auto"/>
          <w:kern w:val="2"/>
          <w:sz w:val="24"/>
          <w:szCs w:val="24"/>
        </w:rPr>
        <w:t>期：</w:t>
      </w:r>
      <w:r>
        <w:rPr>
          <w:rFonts w:cs="宋体"/>
          <w:color w:val="auto"/>
          <w:kern w:val="2"/>
          <w:sz w:val="24"/>
          <w:szCs w:val="24"/>
          <w:u w:val="single"/>
        </w:rPr>
        <w:t xml:space="preserve">           </w:t>
      </w:r>
      <w:r>
        <w:rPr>
          <w:rFonts w:hint="eastAsia" w:cs="宋体"/>
          <w:color w:val="auto"/>
          <w:kern w:val="2"/>
          <w:sz w:val="24"/>
          <w:szCs w:val="24"/>
          <w:u w:val="single"/>
        </w:rPr>
        <w:t xml:space="preserve"> </w:t>
      </w:r>
      <w:r>
        <w:rPr>
          <w:rFonts w:cs="宋体"/>
          <w:color w:val="auto"/>
          <w:kern w:val="2"/>
          <w:sz w:val="24"/>
          <w:szCs w:val="24"/>
          <w:u w:val="single"/>
        </w:rPr>
        <w:t xml:space="preserve">    </w:t>
      </w:r>
      <w:r>
        <w:rPr>
          <w:rFonts w:hint="eastAsia" w:cs="宋体"/>
          <w:color w:val="auto"/>
          <w:kern w:val="2"/>
          <w:sz w:val="24"/>
          <w:szCs w:val="24"/>
          <w:u w:val="single"/>
        </w:rPr>
        <w:t xml:space="preserve">  </w:t>
      </w:r>
      <w:r>
        <w:rPr>
          <w:rFonts w:cs="宋体"/>
          <w:color w:val="auto"/>
          <w:kern w:val="2"/>
          <w:sz w:val="24"/>
          <w:szCs w:val="24"/>
          <w:u w:val="single"/>
        </w:rPr>
        <w:t xml:space="preserve">   </w:t>
      </w:r>
    </w:p>
    <w:p w14:paraId="3BB520D1">
      <w:pPr>
        <w:widowControl/>
        <w:jc w:val="left"/>
        <w:rPr>
          <w:rFonts w:cs="@仿宋_GB2312" w:asciiTheme="minorEastAsia" w:hAnsiTheme="minorEastAsia" w:eastAsiaTheme="minorEastAsia"/>
          <w:b/>
          <w:bCs/>
          <w:color w:val="auto"/>
          <w:kern w:val="2"/>
          <w:sz w:val="24"/>
          <w:szCs w:val="24"/>
        </w:rPr>
      </w:pPr>
      <w:r>
        <w:rPr>
          <w:rFonts w:cs="@仿宋_GB2312" w:asciiTheme="minorEastAsia" w:hAnsiTheme="minorEastAsia" w:eastAsiaTheme="minorEastAsia"/>
          <w:color w:val="auto"/>
          <w:kern w:val="2"/>
          <w:sz w:val="24"/>
          <w:szCs w:val="24"/>
        </w:rPr>
        <w:br w:type="page"/>
      </w:r>
    </w:p>
    <w:p w14:paraId="008285FF">
      <w:pPr>
        <w:keepNext/>
        <w:keepLines/>
        <w:spacing w:before="260" w:after="260" w:line="416" w:lineRule="auto"/>
        <w:jc w:val="center"/>
        <w:outlineLvl w:val="1"/>
        <w:rPr>
          <w:rFonts w:cs="@仿宋_GB2312" w:asciiTheme="minorEastAsia" w:hAnsiTheme="minorEastAsia" w:eastAsiaTheme="minorEastAsia"/>
          <w:b/>
          <w:bCs/>
          <w:color w:val="auto"/>
          <w:kern w:val="2"/>
          <w:sz w:val="24"/>
          <w:szCs w:val="24"/>
        </w:rPr>
      </w:pPr>
      <w:bookmarkStart w:id="97" w:name="_Toc4373"/>
      <w:bookmarkStart w:id="98" w:name="_Toc20099"/>
      <w:r>
        <w:rPr>
          <w:rFonts w:hint="eastAsia" w:cs="@仿宋_GB2312" w:asciiTheme="minorEastAsia" w:hAnsiTheme="minorEastAsia" w:eastAsiaTheme="minorEastAsia"/>
          <w:b/>
          <w:bCs/>
          <w:color w:val="auto"/>
          <w:kern w:val="2"/>
          <w:sz w:val="24"/>
          <w:szCs w:val="24"/>
        </w:rPr>
        <w:t>八、项目经理承诺书</w:t>
      </w:r>
      <w:bookmarkEnd w:id="97"/>
      <w:bookmarkEnd w:id="98"/>
    </w:p>
    <w:p w14:paraId="1046B0BB">
      <w:pPr>
        <w:spacing w:line="360" w:lineRule="auto"/>
        <w:rPr>
          <w:rFonts w:cs="宋体" w:asciiTheme="minorEastAsia" w:hAnsiTheme="minorEastAsia" w:eastAsiaTheme="minorEastAsia"/>
          <w:color w:val="auto"/>
          <w:kern w:val="2"/>
          <w:sz w:val="24"/>
          <w:szCs w:val="24"/>
        </w:rPr>
      </w:pPr>
      <w:r>
        <w:rPr>
          <w:rFonts w:hint="eastAsia" w:cs="宋体" w:asciiTheme="minorEastAsia" w:hAnsiTheme="minorEastAsia" w:eastAsiaTheme="minorEastAsia"/>
          <w:b/>
          <w:color w:val="auto"/>
          <w:kern w:val="2"/>
          <w:sz w:val="24"/>
          <w:szCs w:val="24"/>
        </w:rPr>
        <w:t>致：采购人</w:t>
      </w:r>
    </w:p>
    <w:p w14:paraId="67D6315C">
      <w:pPr>
        <w:spacing w:line="360" w:lineRule="auto"/>
        <w:ind w:firstLine="480" w:firstLineChars="200"/>
        <w:rPr>
          <w:rFonts w:cs="宋体"/>
          <w:color w:val="auto"/>
          <w:kern w:val="2"/>
          <w:sz w:val="24"/>
          <w:szCs w:val="24"/>
        </w:rPr>
      </w:pPr>
      <w:r>
        <w:rPr>
          <w:rFonts w:hint="eastAsia" w:cs="宋体"/>
          <w:color w:val="auto"/>
          <w:kern w:val="2"/>
          <w:sz w:val="24"/>
          <w:szCs w:val="24"/>
        </w:rPr>
        <w:t>本人作为我单位在本项目磋商担任的项目经理，郑重承诺：</w:t>
      </w:r>
    </w:p>
    <w:p w14:paraId="066B04C7">
      <w:pPr>
        <w:spacing w:line="360" w:lineRule="auto"/>
        <w:ind w:firstLine="480" w:firstLineChars="200"/>
        <w:rPr>
          <w:rFonts w:cs="宋体"/>
          <w:color w:val="auto"/>
          <w:kern w:val="2"/>
          <w:sz w:val="24"/>
          <w:szCs w:val="24"/>
        </w:rPr>
      </w:pPr>
      <w:r>
        <w:rPr>
          <w:rFonts w:hint="eastAsia" w:cs="宋体"/>
          <w:color w:val="auto"/>
          <w:kern w:val="2"/>
          <w:sz w:val="24"/>
          <w:szCs w:val="24"/>
        </w:rPr>
        <w:t>一、本项目提供的项目经理业绩已经本人核实，工程实施过程中项目经理确为本人，合同（或竣工相关资料证明）的本人签字均为该工程实施时段所签，真实无误，不存在虚假和挂靠现象，也不存在为磋商而造假的行为。</w:t>
      </w:r>
    </w:p>
    <w:p w14:paraId="2099A5E1">
      <w:pPr>
        <w:spacing w:line="360" w:lineRule="auto"/>
        <w:ind w:firstLine="480" w:firstLineChars="200"/>
        <w:rPr>
          <w:rFonts w:cs="宋体"/>
          <w:color w:val="auto"/>
          <w:kern w:val="2"/>
          <w:sz w:val="24"/>
          <w:szCs w:val="24"/>
        </w:rPr>
      </w:pPr>
      <w:r>
        <w:rPr>
          <w:rFonts w:hint="eastAsia" w:cs="宋体"/>
          <w:color w:val="auto"/>
          <w:kern w:val="2"/>
          <w:sz w:val="24"/>
          <w:szCs w:val="24"/>
        </w:rPr>
        <w:t>二、本人承诺，一旦成交，将严格按照磋商文件规定履约。</w:t>
      </w:r>
    </w:p>
    <w:p w14:paraId="6A445F8F">
      <w:pPr>
        <w:spacing w:line="360" w:lineRule="auto"/>
        <w:ind w:firstLine="480" w:firstLineChars="200"/>
        <w:rPr>
          <w:rFonts w:cs="宋体"/>
          <w:color w:val="auto"/>
          <w:kern w:val="2"/>
          <w:sz w:val="24"/>
          <w:szCs w:val="24"/>
        </w:rPr>
      </w:pPr>
      <w:r>
        <w:rPr>
          <w:rFonts w:hint="eastAsia" w:cs="宋体"/>
          <w:color w:val="auto"/>
          <w:kern w:val="2"/>
          <w:sz w:val="24"/>
          <w:szCs w:val="24"/>
        </w:rPr>
        <w:t>三、本人声明，对以上承诺，一旦发现虚假现象，本人愿意承担相应法律责任，并随时无条件配合监管部门调查取证。</w:t>
      </w:r>
    </w:p>
    <w:p w14:paraId="59852019">
      <w:pPr>
        <w:spacing w:line="360" w:lineRule="auto"/>
        <w:ind w:firstLine="480" w:firstLineChars="200"/>
        <w:rPr>
          <w:rFonts w:cs="宋体"/>
          <w:color w:val="auto"/>
          <w:kern w:val="2"/>
          <w:sz w:val="24"/>
          <w:szCs w:val="24"/>
        </w:rPr>
      </w:pPr>
      <w:r>
        <w:rPr>
          <w:rFonts w:hint="eastAsia" w:cs="宋体"/>
          <w:color w:val="auto"/>
          <w:kern w:val="2"/>
          <w:sz w:val="24"/>
          <w:szCs w:val="24"/>
        </w:rPr>
        <w:t>四、</w:t>
      </w:r>
      <w:r>
        <w:rPr>
          <w:rFonts w:hint="eastAsia" w:cs="宋体"/>
          <w:color w:val="auto"/>
          <w:kern w:val="2"/>
          <w:sz w:val="24"/>
          <w:szCs w:val="24"/>
          <w:u w:val="single"/>
        </w:rPr>
        <w:t xml:space="preserve">                   </w:t>
      </w:r>
    </w:p>
    <w:p w14:paraId="5E1EE573">
      <w:pPr>
        <w:spacing w:line="360" w:lineRule="auto"/>
        <w:ind w:firstLine="480" w:firstLineChars="200"/>
        <w:rPr>
          <w:rFonts w:cs="宋体"/>
          <w:color w:val="auto"/>
          <w:kern w:val="2"/>
          <w:sz w:val="24"/>
          <w:szCs w:val="24"/>
        </w:rPr>
      </w:pPr>
    </w:p>
    <w:p w14:paraId="4A0B97CA">
      <w:pPr>
        <w:spacing w:line="360" w:lineRule="auto"/>
        <w:ind w:firstLine="4200" w:firstLineChars="1750"/>
        <w:rPr>
          <w:rFonts w:cs="宋体"/>
          <w:color w:val="auto"/>
          <w:kern w:val="2"/>
          <w:sz w:val="24"/>
          <w:szCs w:val="24"/>
        </w:rPr>
      </w:pPr>
      <w:r>
        <w:rPr>
          <w:rFonts w:hint="eastAsia" w:cs="宋体"/>
          <w:color w:val="auto"/>
          <w:kern w:val="2"/>
          <w:sz w:val="24"/>
          <w:szCs w:val="24"/>
        </w:rPr>
        <w:t>项目经理签字：</w:t>
      </w:r>
      <w:r>
        <w:rPr>
          <w:rFonts w:hint="eastAsia" w:cs="宋体"/>
          <w:color w:val="auto"/>
          <w:kern w:val="2"/>
          <w:sz w:val="24"/>
          <w:szCs w:val="24"/>
          <w:u w:val="single"/>
        </w:rPr>
        <w:t xml:space="preserve">                   </w:t>
      </w:r>
    </w:p>
    <w:p w14:paraId="137ACC5C">
      <w:pPr>
        <w:spacing w:line="360" w:lineRule="auto"/>
        <w:ind w:firstLine="4200" w:firstLineChars="1750"/>
        <w:rPr>
          <w:rFonts w:cs="宋体"/>
          <w:color w:val="auto"/>
          <w:kern w:val="2"/>
          <w:sz w:val="24"/>
          <w:szCs w:val="24"/>
        </w:rPr>
      </w:pPr>
      <w:r>
        <w:rPr>
          <w:rFonts w:hint="eastAsia" w:cs="宋体"/>
          <w:color w:val="auto"/>
          <w:kern w:val="2"/>
          <w:sz w:val="24"/>
          <w:szCs w:val="24"/>
        </w:rPr>
        <w:t>身份证号：</w:t>
      </w:r>
      <w:r>
        <w:rPr>
          <w:rFonts w:hint="eastAsia" w:cs="宋体"/>
          <w:color w:val="auto"/>
          <w:kern w:val="2"/>
          <w:sz w:val="24"/>
          <w:szCs w:val="24"/>
          <w:u w:val="single"/>
        </w:rPr>
        <w:t xml:space="preserve">                       </w:t>
      </w:r>
    </w:p>
    <w:p w14:paraId="54B2253F">
      <w:pPr>
        <w:spacing w:line="360" w:lineRule="auto"/>
        <w:ind w:firstLine="4200" w:firstLineChars="1750"/>
        <w:rPr>
          <w:rFonts w:cs="宋体"/>
          <w:color w:val="auto"/>
          <w:kern w:val="2"/>
          <w:sz w:val="24"/>
          <w:szCs w:val="24"/>
        </w:rPr>
      </w:pPr>
      <w:r>
        <w:rPr>
          <w:rFonts w:hint="eastAsia" w:cs="宋体"/>
          <w:color w:val="auto"/>
          <w:kern w:val="2"/>
          <w:sz w:val="24"/>
          <w:szCs w:val="24"/>
        </w:rPr>
        <w:t>日    期：</w:t>
      </w:r>
      <w:r>
        <w:rPr>
          <w:rFonts w:hint="eastAsia" w:cs="宋体"/>
          <w:color w:val="auto"/>
          <w:kern w:val="2"/>
          <w:sz w:val="24"/>
          <w:szCs w:val="24"/>
          <w:u w:val="single"/>
        </w:rPr>
        <w:t xml:space="preserve"> </w:t>
      </w:r>
      <w:r>
        <w:rPr>
          <w:rFonts w:cs="宋体"/>
          <w:color w:val="auto"/>
          <w:kern w:val="2"/>
          <w:sz w:val="24"/>
          <w:szCs w:val="24"/>
          <w:u w:val="single"/>
        </w:rPr>
        <w:t xml:space="preserve"> </w:t>
      </w:r>
      <w:r>
        <w:rPr>
          <w:rFonts w:hint="eastAsia" w:cs="宋体"/>
          <w:color w:val="auto"/>
          <w:kern w:val="2"/>
          <w:sz w:val="24"/>
          <w:szCs w:val="24"/>
          <w:u w:val="single"/>
        </w:rPr>
        <w:t xml:space="preserve">                     </w:t>
      </w:r>
    </w:p>
    <w:p w14:paraId="50ABF9A6">
      <w:pPr>
        <w:spacing w:line="360" w:lineRule="auto"/>
        <w:ind w:firstLine="480" w:firstLineChars="200"/>
        <w:rPr>
          <w:rFonts w:cs="宋体"/>
          <w:color w:val="auto"/>
          <w:kern w:val="2"/>
          <w:sz w:val="24"/>
          <w:szCs w:val="24"/>
        </w:rPr>
      </w:pPr>
    </w:p>
    <w:p w14:paraId="66A51DEA">
      <w:pPr>
        <w:spacing w:line="360" w:lineRule="auto"/>
        <w:ind w:firstLine="480" w:firstLineChars="200"/>
        <w:rPr>
          <w:rFonts w:cs="宋体" w:asciiTheme="minorEastAsia" w:hAnsiTheme="minorEastAsia" w:eastAsiaTheme="minorEastAsia"/>
          <w:color w:val="auto"/>
          <w:kern w:val="2"/>
          <w:sz w:val="24"/>
          <w:szCs w:val="24"/>
        </w:rPr>
      </w:pPr>
      <w:r>
        <w:rPr>
          <w:rFonts w:hint="eastAsia" w:cs="宋体"/>
          <w:color w:val="auto"/>
          <w:kern w:val="2"/>
          <w:sz w:val="24"/>
          <w:szCs w:val="24"/>
        </w:rPr>
        <w:t>注：本页后附项目经理身份证明扫描件。</w:t>
      </w:r>
    </w:p>
    <w:p w14:paraId="075B2080">
      <w:pPr>
        <w:autoSpaceDE w:val="0"/>
        <w:autoSpaceDN w:val="0"/>
        <w:adjustRightInd w:val="0"/>
        <w:spacing w:line="360" w:lineRule="auto"/>
        <w:jc w:val="center"/>
        <w:rPr>
          <w:rFonts w:ascii="@仿宋_GB2312" w:eastAsia="@仿宋_GB2312" w:cs="宋体"/>
          <w:color w:val="auto"/>
          <w:kern w:val="2"/>
          <w:sz w:val="24"/>
          <w:szCs w:val="24"/>
          <w:lang w:val="zh-CN"/>
        </w:rPr>
      </w:pPr>
      <w:bookmarkStart w:id="99" w:name="_Toc438648628"/>
      <w:r>
        <w:rPr>
          <w:rFonts w:hint="eastAsia" w:ascii="@仿宋_GB2312" w:eastAsia="@仿宋_GB2312" w:cs="宋体"/>
          <w:b/>
          <w:color w:val="auto"/>
          <w:kern w:val="2"/>
          <w:sz w:val="24"/>
          <w:szCs w:val="24"/>
        </w:rPr>
        <w:br w:type="page"/>
      </w:r>
      <w:bookmarkEnd w:id="99"/>
    </w:p>
    <w:p w14:paraId="035662E9">
      <w:pPr>
        <w:spacing w:line="360" w:lineRule="auto"/>
        <w:jc w:val="center"/>
        <w:outlineLvl w:val="1"/>
        <w:rPr>
          <w:rFonts w:asciiTheme="minorEastAsia" w:hAnsiTheme="minorEastAsia" w:eastAsiaTheme="minorEastAsia"/>
          <w:b/>
          <w:color w:val="auto"/>
          <w:sz w:val="24"/>
        </w:rPr>
      </w:pPr>
      <w:bookmarkStart w:id="100" w:name="_Toc31386"/>
      <w:bookmarkStart w:id="101" w:name="_Toc3604"/>
      <w:r>
        <w:rPr>
          <w:rFonts w:hint="eastAsia" w:asciiTheme="minorEastAsia" w:hAnsiTheme="minorEastAsia" w:eastAsiaTheme="minorEastAsia"/>
          <w:b/>
          <w:color w:val="auto"/>
          <w:sz w:val="24"/>
        </w:rPr>
        <w:t>九、联合协议</w:t>
      </w:r>
      <w:bookmarkEnd w:id="100"/>
      <w:bookmarkEnd w:id="101"/>
    </w:p>
    <w:p w14:paraId="036DCACC">
      <w:pPr>
        <w:pStyle w:val="39"/>
        <w:spacing w:line="360" w:lineRule="auto"/>
        <w:rPr>
          <w:rFonts w:ascii="宋体" w:hAnsi="宋体" w:eastAsia="宋体"/>
          <w:b w:val="0"/>
          <w:i/>
          <w:color w:val="auto"/>
          <w:sz w:val="24"/>
        </w:rPr>
      </w:pPr>
      <w:r>
        <w:rPr>
          <w:rFonts w:hint="eastAsia" w:ascii="宋体" w:hAnsi="宋体" w:eastAsia="宋体"/>
          <w:b w:val="0"/>
          <w:i/>
          <w:color w:val="auto"/>
          <w:sz w:val="24"/>
        </w:rPr>
        <w:t>（不允许联合体参加磋商或未组成联合体的，不需此件，</w:t>
      </w:r>
      <w:r>
        <w:rPr>
          <w:rFonts w:hint="eastAsia" w:ascii="宋体" w:hAnsi="宋体" w:eastAsia="宋体" w:cs="@仿宋_GB2312"/>
          <w:b w:val="0"/>
          <w:bCs w:val="0"/>
          <w:i/>
          <w:iCs/>
          <w:color w:val="auto"/>
          <w:kern w:val="2"/>
          <w:sz w:val="24"/>
          <w:szCs w:val="18"/>
        </w:rPr>
        <w:t>请删去“联合协议”</w:t>
      </w:r>
      <w:r>
        <w:rPr>
          <w:rFonts w:hint="eastAsia" w:ascii="宋体" w:hAnsi="宋体" w:eastAsia="宋体"/>
          <w:b w:val="0"/>
          <w:i/>
          <w:color w:val="auto"/>
          <w:sz w:val="24"/>
        </w:rPr>
        <w:t>；允许联</w:t>
      </w:r>
    </w:p>
    <w:p w14:paraId="069F3405">
      <w:pPr>
        <w:pStyle w:val="39"/>
        <w:spacing w:line="360" w:lineRule="auto"/>
        <w:jc w:val="both"/>
        <w:rPr>
          <w:rFonts w:ascii="宋体" w:hAnsi="宋体" w:eastAsia="宋体"/>
          <w:b w:val="0"/>
          <w:i/>
          <w:color w:val="auto"/>
          <w:sz w:val="24"/>
        </w:rPr>
      </w:pPr>
      <w:r>
        <w:rPr>
          <w:rFonts w:hint="eastAsia" w:ascii="宋体" w:hAnsi="宋体" w:eastAsia="宋体"/>
          <w:b w:val="0"/>
          <w:i/>
          <w:color w:val="auto"/>
          <w:sz w:val="24"/>
        </w:rPr>
        <w:t>合体参加磋商且供应商为联合体参加磋商的，请将此件制成扫描件上传，</w:t>
      </w:r>
    </w:p>
    <w:p w14:paraId="12BDECF7">
      <w:pPr>
        <w:pStyle w:val="39"/>
        <w:spacing w:line="360" w:lineRule="auto"/>
        <w:jc w:val="both"/>
        <w:rPr>
          <w:rFonts w:ascii="宋体" w:hAnsi="宋体" w:eastAsia="宋体"/>
          <w:b w:val="0"/>
          <w:i/>
          <w:color w:val="auto"/>
          <w:sz w:val="24"/>
        </w:rPr>
      </w:pPr>
      <w:r>
        <w:rPr>
          <w:rFonts w:hint="eastAsia" w:ascii="宋体" w:hAnsi="宋体" w:eastAsia="宋体"/>
          <w:b w:val="0"/>
          <w:i/>
          <w:color w:val="auto"/>
          <w:sz w:val="24"/>
        </w:rPr>
        <w:t>同时删去本提示内容）</w:t>
      </w:r>
    </w:p>
    <w:p w14:paraId="38BB7C89">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联合体成员一名称：</w:t>
      </w:r>
      <w:r>
        <w:rPr>
          <w:rFonts w:hint="eastAsia" w:asciiTheme="minorEastAsia" w:hAnsiTheme="minorEastAsia" w:eastAsiaTheme="minorEastAsia"/>
          <w:color w:val="auto"/>
          <w:sz w:val="24"/>
          <w:u w:val="single"/>
        </w:rPr>
        <w:t xml:space="preserve"> </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610C099D">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联合体成员二名称：</w:t>
      </w:r>
      <w:r>
        <w:rPr>
          <w:rFonts w:hint="eastAsia" w:asciiTheme="minorEastAsia" w:hAnsiTheme="minorEastAsia" w:eastAsiaTheme="minorEastAsia"/>
          <w:color w:val="auto"/>
          <w:sz w:val="24"/>
          <w:u w:val="single"/>
        </w:rPr>
        <w:t xml:space="preserve"> </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0A26B20F">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w:t>
      </w:r>
    </w:p>
    <w:p w14:paraId="67A2C65E">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上述各成员单位经过友好协商，自愿组成</w:t>
      </w:r>
      <w:r>
        <w:rPr>
          <w:rFonts w:asciiTheme="minorEastAsia" w:hAnsiTheme="minorEastAsia" w:eastAsiaTheme="minorEastAsia"/>
          <w:color w:val="auto"/>
          <w:sz w:val="24"/>
        </w:rPr>
        <w:t>联合体，共同参加</w:t>
      </w:r>
      <w:r>
        <w:rPr>
          <w:rFonts w:hint="eastAsia" w:asciiTheme="minorEastAsia" w:hAnsiTheme="minorEastAsia" w:eastAsiaTheme="minorEastAsia"/>
          <w:color w:val="auto"/>
          <w:sz w:val="24"/>
        </w:rPr>
        <w:t>本项目的磋商，</w:t>
      </w:r>
      <w:r>
        <w:rPr>
          <w:rFonts w:asciiTheme="minorEastAsia" w:hAnsiTheme="minorEastAsia" w:eastAsiaTheme="minorEastAsia"/>
          <w:color w:val="auto"/>
          <w:sz w:val="24"/>
        </w:rPr>
        <w:t>现就联合体参加磋商事宜订立如下协议：</w:t>
      </w:r>
    </w:p>
    <w:p w14:paraId="74354301">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asciiTheme="minorEastAsia" w:hAnsiTheme="minorEastAsia" w:eastAsiaTheme="minorEastAsia"/>
          <w:color w:val="auto"/>
          <w:sz w:val="24"/>
        </w:rPr>
        <w:t>.</w:t>
      </w:r>
      <w:r>
        <w:rPr>
          <w:rFonts w:hint="eastAsia" w:asciiTheme="minorEastAsia" w:hAnsiTheme="minorEastAsia" w:eastAsiaTheme="minorEastAsia"/>
          <w:color w:val="auto"/>
          <w:sz w:val="24"/>
          <w:u w:val="single"/>
        </w:rPr>
        <w:t xml:space="preserve">       </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（某成员单位名称）为联合体牵头人。</w:t>
      </w:r>
    </w:p>
    <w:p w14:paraId="5A924A75">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在本项目磋商阶段，联合体牵头人负责磋商项目的一切组织、协调工作，并授权代理人以联合体的名义参加项目的磋商，代理人在磋商、合同签订过程中所签署的一切文件和处理与本次磋商有关的一切事务，联合体各方均予以承认并承担法律责任。联合体成交后，联合体各方共同与采购人签订合同，就本项目对采购人承担连带责任。</w:t>
      </w:r>
    </w:p>
    <w:p w14:paraId="440394F2">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asciiTheme="minorEastAsia" w:hAnsiTheme="minorEastAsia" w:eastAsiaTheme="minorEastAsia"/>
          <w:color w:val="auto"/>
          <w:sz w:val="24"/>
        </w:rPr>
        <w:t>.联合体各成员单位内部的职责分工</w:t>
      </w:r>
      <w:r>
        <w:rPr>
          <w:rFonts w:hint="eastAsia" w:asciiTheme="minorEastAsia" w:hAnsiTheme="minorEastAsia" w:eastAsiaTheme="minorEastAsia"/>
          <w:color w:val="auto"/>
          <w:sz w:val="24"/>
        </w:rPr>
        <w:t>及各方负责内容的合同金额占总合同金额的百分比</w:t>
      </w:r>
      <w:r>
        <w:rPr>
          <w:rFonts w:asciiTheme="minorEastAsia" w:hAnsiTheme="minorEastAsia" w:eastAsiaTheme="minorEastAsia"/>
          <w:color w:val="auto"/>
          <w:sz w:val="24"/>
        </w:rPr>
        <w:t>如下：</w:t>
      </w:r>
    </w:p>
    <w:p w14:paraId="55AFECAF">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联合体成员一名称：</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，承担</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工作，负责内容的合同金额占总合同金额的百分比：</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50DBAE7A">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联合体成员二名称：</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，承担</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工作，负责内容的合同金额占总合同金额的百分比：</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388FC57F">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w:t>
      </w:r>
    </w:p>
    <w:p w14:paraId="19DEA05F">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4．</w:t>
      </w:r>
      <w:r>
        <w:rPr>
          <w:rFonts w:hint="eastAsia" w:asciiTheme="minorEastAsia" w:hAnsiTheme="minorEastAsia" w:eastAsiaTheme="minorEastAsia"/>
          <w:color w:val="auto"/>
          <w:sz w:val="24"/>
        </w:rPr>
        <w:t>磋商</w:t>
      </w:r>
      <w:r>
        <w:rPr>
          <w:rFonts w:asciiTheme="minorEastAsia" w:hAnsiTheme="minorEastAsia" w:eastAsiaTheme="minorEastAsia"/>
          <w:color w:val="auto"/>
          <w:sz w:val="24"/>
        </w:rPr>
        <w:t>工作和联合体在</w:t>
      </w:r>
      <w:r>
        <w:rPr>
          <w:rFonts w:hint="eastAsia" w:asciiTheme="minorEastAsia" w:hAnsiTheme="minorEastAsia" w:eastAsiaTheme="minorEastAsia"/>
          <w:color w:val="auto"/>
          <w:sz w:val="24"/>
        </w:rPr>
        <w:t>成交</w:t>
      </w:r>
      <w:r>
        <w:rPr>
          <w:rFonts w:asciiTheme="minorEastAsia" w:hAnsiTheme="minorEastAsia" w:eastAsiaTheme="minorEastAsia"/>
          <w:color w:val="auto"/>
          <w:sz w:val="24"/>
        </w:rPr>
        <w:t>后</w:t>
      </w:r>
      <w:r>
        <w:rPr>
          <w:rFonts w:hint="eastAsia" w:asciiTheme="minorEastAsia" w:hAnsiTheme="minorEastAsia" w:eastAsiaTheme="minorEastAsia"/>
          <w:color w:val="auto"/>
          <w:sz w:val="24"/>
        </w:rPr>
        <w:t>项目</w:t>
      </w:r>
      <w:r>
        <w:rPr>
          <w:rFonts w:asciiTheme="minorEastAsia" w:hAnsiTheme="minorEastAsia" w:eastAsiaTheme="minorEastAsia"/>
          <w:color w:val="auto"/>
          <w:sz w:val="24"/>
        </w:rPr>
        <w:t>实施过程中的有关费用按各自承担的工作量分摊。</w:t>
      </w:r>
    </w:p>
    <w:p w14:paraId="1387BD10">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5．联合体</w:t>
      </w:r>
      <w:r>
        <w:rPr>
          <w:rFonts w:hint="eastAsia" w:asciiTheme="minorEastAsia" w:hAnsiTheme="minorEastAsia" w:eastAsiaTheme="minorEastAsia"/>
          <w:color w:val="auto"/>
          <w:sz w:val="24"/>
        </w:rPr>
        <w:t>成交</w:t>
      </w:r>
      <w:r>
        <w:rPr>
          <w:rFonts w:asciiTheme="minorEastAsia" w:hAnsiTheme="minorEastAsia" w:eastAsiaTheme="minorEastAsia"/>
          <w:color w:val="auto"/>
          <w:sz w:val="24"/>
        </w:rPr>
        <w:t>后，本联合协议是合同的附件，对联合体各成员单位有合同约束力。</w:t>
      </w:r>
    </w:p>
    <w:p w14:paraId="513DF97C">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6．本协议书自签署之日起生效，联合体未</w:t>
      </w:r>
      <w:r>
        <w:rPr>
          <w:rFonts w:hint="eastAsia" w:asciiTheme="minorEastAsia" w:hAnsiTheme="minorEastAsia" w:eastAsiaTheme="minorEastAsia"/>
          <w:color w:val="auto"/>
          <w:sz w:val="24"/>
        </w:rPr>
        <w:t>成交</w:t>
      </w:r>
      <w:r>
        <w:rPr>
          <w:rFonts w:asciiTheme="minorEastAsia" w:hAnsiTheme="minorEastAsia" w:eastAsiaTheme="minorEastAsia"/>
          <w:color w:val="auto"/>
          <w:sz w:val="24"/>
        </w:rPr>
        <w:t>或者合同履行完毕后自动失效。</w:t>
      </w:r>
    </w:p>
    <w:p w14:paraId="4216D848">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联合体成员一：</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（公章）</w:t>
      </w:r>
    </w:p>
    <w:p w14:paraId="70FDB344">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法定代表人：</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（签字或盖章）</w:t>
      </w:r>
    </w:p>
    <w:p w14:paraId="57FCCE8E">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联合体成员二：</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（公章）</w:t>
      </w:r>
    </w:p>
    <w:p w14:paraId="51C30715">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法定代表人：</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（签字或盖章）</w:t>
      </w:r>
    </w:p>
    <w:p w14:paraId="2DEE48A0">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w:t>
      </w:r>
    </w:p>
    <w:p w14:paraId="596AFAF9">
      <w:pPr>
        <w:pStyle w:val="39"/>
        <w:spacing w:line="360" w:lineRule="auto"/>
        <w:rPr>
          <w:rFonts w:asciiTheme="minorEastAsia" w:hAnsiTheme="minorEastAsia" w:eastAsiaTheme="minorEastAsia"/>
          <w:color w:val="auto"/>
          <w:sz w:val="24"/>
        </w:rPr>
      </w:pPr>
    </w:p>
    <w:p w14:paraId="406F96A8">
      <w:pPr>
        <w:spacing w:line="360" w:lineRule="auto"/>
        <w:ind w:right="480" w:firstLine="4680" w:firstLineChars="1950"/>
        <w:rPr>
          <w:rFonts w:asciiTheme="minorEastAsia" w:hAnsiTheme="minorEastAsia" w:eastAsiaTheme="minorEastAsia"/>
          <w:color w:val="auto"/>
          <w:sz w:val="24"/>
        </w:rPr>
      </w:pPr>
      <w:r>
        <w:rPr>
          <w:rFonts w:hint="eastAsia" w:asciiTheme="minorEastAsia" w:hAnsiTheme="minorEastAsia" w:eastAsiaTheme="minorEastAsia"/>
          <w:color w:val="auto"/>
          <w:sz w:val="24"/>
        </w:rPr>
        <w:t>签订日期:</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年</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日</w:t>
      </w:r>
    </w:p>
    <w:p w14:paraId="78836BC5">
      <w:pPr>
        <w:spacing w:line="360" w:lineRule="auto"/>
        <w:jc w:val="center"/>
        <w:outlineLvl w:val="1"/>
        <w:rPr>
          <w:rFonts w:asciiTheme="minorEastAsia" w:hAnsiTheme="minorEastAsia" w:eastAsiaTheme="minorEastAsia"/>
          <w:b/>
          <w:color w:val="auto"/>
          <w:sz w:val="24"/>
        </w:rPr>
      </w:pPr>
      <w:bookmarkStart w:id="102" w:name="_Toc17887"/>
      <w:bookmarkStart w:id="103" w:name="_Toc28359"/>
      <w:r>
        <w:rPr>
          <w:rFonts w:hint="eastAsia" w:asciiTheme="minorEastAsia" w:hAnsiTheme="minorEastAsia" w:eastAsiaTheme="minorEastAsia"/>
          <w:b/>
          <w:color w:val="auto"/>
          <w:sz w:val="24"/>
        </w:rPr>
        <w:t>十．拟分包情况说明及分包意向协议</w:t>
      </w:r>
      <w:bookmarkEnd w:id="102"/>
    </w:p>
    <w:p w14:paraId="020E9A94">
      <w:pPr>
        <w:pStyle w:val="19"/>
        <w:jc w:val="center"/>
        <w:rPr>
          <w:rFonts w:ascii="宋体" w:hAnsi="宋体" w:eastAsia="宋体" w:cs="@仿宋_GB2312"/>
          <w:i/>
          <w:iCs/>
          <w:color w:val="auto"/>
          <w:kern w:val="2"/>
          <w:sz w:val="24"/>
          <w:szCs w:val="18"/>
          <w:lang w:val="en-US"/>
        </w:rPr>
      </w:pPr>
      <w:r>
        <w:rPr>
          <w:rFonts w:hint="eastAsia" w:ascii="宋体" w:hAnsi="宋体" w:eastAsia="宋体" w:cs="@仿宋_GB2312"/>
          <w:i/>
          <w:iCs/>
          <w:color w:val="auto"/>
          <w:kern w:val="2"/>
          <w:sz w:val="24"/>
          <w:szCs w:val="18"/>
          <w:lang w:val="en-US"/>
        </w:rPr>
        <w:t>（</w:t>
      </w:r>
      <w:r>
        <w:rPr>
          <w:rFonts w:hint="eastAsia" w:ascii="宋体" w:hAnsi="宋体" w:eastAsia="宋体"/>
          <w:i/>
          <w:color w:val="auto"/>
          <w:sz w:val="24"/>
        </w:rPr>
        <w:t>不允许</w:t>
      </w:r>
      <w:r>
        <w:rPr>
          <w:rFonts w:hint="eastAsia" w:ascii="宋体" w:hAnsi="宋体" w:eastAsia="宋体"/>
          <w:i/>
          <w:color w:val="auto"/>
          <w:sz w:val="24"/>
          <w:lang w:val="en-US"/>
        </w:rPr>
        <w:t>合同分包</w:t>
      </w:r>
      <w:r>
        <w:rPr>
          <w:rFonts w:hint="eastAsia" w:ascii="宋体" w:hAnsi="宋体" w:eastAsia="宋体"/>
          <w:i/>
          <w:color w:val="auto"/>
          <w:sz w:val="24"/>
        </w:rPr>
        <w:t>或未</w:t>
      </w:r>
      <w:r>
        <w:rPr>
          <w:rFonts w:hint="eastAsia" w:ascii="宋体" w:hAnsi="宋体" w:eastAsia="宋体"/>
          <w:i/>
          <w:color w:val="auto"/>
          <w:sz w:val="24"/>
          <w:lang w:val="en-US"/>
        </w:rPr>
        <w:t>采用合同分包的</w:t>
      </w:r>
      <w:r>
        <w:rPr>
          <w:rFonts w:hint="eastAsia" w:ascii="宋体" w:hAnsi="宋体" w:eastAsia="宋体"/>
          <w:i/>
          <w:color w:val="auto"/>
          <w:sz w:val="24"/>
        </w:rPr>
        <w:t>，</w:t>
      </w:r>
      <w:r>
        <w:rPr>
          <w:rFonts w:hint="eastAsia" w:ascii="宋体" w:hAnsi="宋体" w:eastAsia="宋体" w:cs="@仿宋_GB2312"/>
          <w:i/>
          <w:iCs/>
          <w:color w:val="auto"/>
          <w:kern w:val="2"/>
          <w:sz w:val="24"/>
          <w:szCs w:val="18"/>
          <w:lang w:val="en-US"/>
        </w:rPr>
        <w:t>不需</w:t>
      </w:r>
      <w:r>
        <w:rPr>
          <w:rFonts w:hint="eastAsia" w:ascii="宋体" w:hAnsi="宋体" w:eastAsia="宋体"/>
          <w:i/>
          <w:color w:val="auto"/>
          <w:sz w:val="24"/>
          <w:lang w:val="en-US"/>
        </w:rPr>
        <w:t>此件，请删去“拟分包情况说明及分包意向协议”</w:t>
      </w:r>
      <w:r>
        <w:rPr>
          <w:rFonts w:hint="eastAsia" w:ascii="宋体" w:hAnsi="宋体" w:eastAsia="宋体"/>
          <w:i/>
          <w:color w:val="auto"/>
          <w:sz w:val="24"/>
        </w:rPr>
        <w:t>；</w:t>
      </w:r>
      <w:r>
        <w:rPr>
          <w:rFonts w:hint="eastAsia" w:ascii="宋体" w:hAnsi="宋体" w:eastAsia="宋体"/>
          <w:i/>
          <w:color w:val="auto"/>
          <w:sz w:val="24"/>
          <w:lang w:val="en-US"/>
        </w:rPr>
        <w:t>允许合同分包且供应商采用合同分包的，请将此件制成扫描件上传，同时删去本提示内容）</w:t>
      </w:r>
    </w:p>
    <w:p w14:paraId="152F5AE9">
      <w:pPr>
        <w:spacing w:line="360" w:lineRule="auto"/>
        <w:jc w:val="center"/>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（一）拟分包情况说明</w:t>
      </w:r>
    </w:p>
    <w:p w14:paraId="45E6A311">
      <w:pPr>
        <w:pStyle w:val="30"/>
        <w:spacing w:line="360" w:lineRule="auto"/>
        <w:rPr>
          <w:rFonts w:ascii="宋体" w:hAnsi="宋体"/>
          <w:color w:val="auto"/>
          <w:sz w:val="24"/>
          <w:u w:val="single"/>
        </w:rPr>
      </w:pPr>
      <w:r>
        <w:rPr>
          <w:rFonts w:hint="eastAsia" w:ascii="宋体" w:hAnsi="宋体"/>
          <w:color w:val="auto"/>
          <w:sz w:val="24"/>
        </w:rPr>
        <w:t>致：采购人</w:t>
      </w:r>
    </w:p>
    <w:p w14:paraId="101D2918">
      <w:pPr>
        <w:pStyle w:val="19"/>
        <w:spacing w:before="181" w:line="359" w:lineRule="auto"/>
        <w:ind w:left="9" w:right="54" w:firstLine="481"/>
        <w:rPr>
          <w:rFonts w:ascii="宋体" w:hAnsi="宋体" w:eastAsia="宋体" w:cs="宋体"/>
          <w:color w:val="auto"/>
          <w:sz w:val="24"/>
        </w:rPr>
      </w:pPr>
      <w:r>
        <w:rPr>
          <w:rFonts w:hint="eastAsia" w:ascii="宋体" w:hAnsi="宋体" w:eastAsia="宋体" w:cs="宋体"/>
          <w:color w:val="auto"/>
          <w:spacing w:val="-3"/>
          <w:sz w:val="24"/>
        </w:rPr>
        <w:t>我单位参加</w:t>
      </w:r>
      <w:r>
        <w:rPr>
          <w:rFonts w:hint="eastAsia" w:ascii="宋体" w:hAnsi="宋体" w:eastAsia="宋体" w:cs="宋体"/>
          <w:color w:val="auto"/>
          <w:spacing w:val="-3"/>
          <w:sz w:val="24"/>
          <w:lang w:val="en-US"/>
        </w:rPr>
        <w:t>本项目</w:t>
      </w:r>
      <w:r>
        <w:rPr>
          <w:rFonts w:hint="eastAsia" w:cs="@仿宋_GB2312" w:asciiTheme="minorEastAsia" w:hAnsiTheme="minorEastAsia" w:eastAsiaTheme="minorEastAsia"/>
          <w:color w:val="auto"/>
          <w:kern w:val="2"/>
          <w:sz w:val="24"/>
          <w:szCs w:val="20"/>
          <w:lang w:val="en-US"/>
        </w:rPr>
        <w:t>磋商，拟签订分包合同的单位情况如下表所示，我单位承诺一旦在该项目中获得采购合同将按下表所列情况进行分包，同时承诺分包承担主体不再次分包。</w:t>
      </w:r>
    </w:p>
    <w:tbl>
      <w:tblPr>
        <w:tblStyle w:val="270"/>
        <w:tblW w:w="9111" w:type="dxa"/>
        <w:tblInd w:w="-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3"/>
        <w:gridCol w:w="1286"/>
        <w:gridCol w:w="1684"/>
        <w:gridCol w:w="1122"/>
        <w:gridCol w:w="1390"/>
        <w:gridCol w:w="1497"/>
        <w:gridCol w:w="1569"/>
      </w:tblGrid>
      <w:tr w14:paraId="35A3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563" w:type="dxa"/>
            <w:textDirection w:val="tbRlV"/>
            <w:vAlign w:val="center"/>
          </w:tcPr>
          <w:p w14:paraId="0D53041C">
            <w:pPr>
              <w:ind w:left="170" w:right="164"/>
              <w:jc w:val="center"/>
              <w:rPr>
                <w:rFonts w:cs="宋体"/>
                <w:color w:val="auto"/>
                <w:spacing w:val="-4"/>
                <w:sz w:val="24"/>
                <w:szCs w:val="24"/>
              </w:rPr>
            </w:pPr>
            <w:r>
              <w:rPr>
                <w:rFonts w:hint="eastAsia" w:cs="宋体"/>
                <w:color w:val="auto"/>
                <w:spacing w:val="-4"/>
                <w:sz w:val="24"/>
                <w:szCs w:val="24"/>
              </w:rPr>
              <w:t>序号</w:t>
            </w:r>
          </w:p>
        </w:tc>
        <w:tc>
          <w:tcPr>
            <w:tcW w:w="1286" w:type="dxa"/>
            <w:vAlign w:val="center"/>
          </w:tcPr>
          <w:p w14:paraId="6EBDB4C0">
            <w:pPr>
              <w:ind w:left="170" w:right="164"/>
              <w:jc w:val="center"/>
              <w:rPr>
                <w:rFonts w:cs="宋体"/>
                <w:color w:val="auto"/>
                <w:spacing w:val="-4"/>
                <w:sz w:val="24"/>
                <w:szCs w:val="24"/>
              </w:rPr>
            </w:pPr>
            <w:r>
              <w:rPr>
                <w:rFonts w:hint="eastAsia" w:cs="宋体"/>
                <w:color w:val="auto"/>
                <w:spacing w:val="-4"/>
                <w:sz w:val="24"/>
                <w:szCs w:val="24"/>
              </w:rPr>
              <w:t>分包承担主体名称</w:t>
            </w:r>
          </w:p>
        </w:tc>
        <w:tc>
          <w:tcPr>
            <w:tcW w:w="1684" w:type="dxa"/>
            <w:vAlign w:val="center"/>
          </w:tcPr>
          <w:p w14:paraId="2EEBBD61">
            <w:pPr>
              <w:ind w:left="170" w:right="164"/>
              <w:jc w:val="center"/>
              <w:rPr>
                <w:rFonts w:cs="宋体"/>
                <w:color w:val="auto"/>
                <w:spacing w:val="-4"/>
                <w:sz w:val="24"/>
                <w:szCs w:val="24"/>
              </w:rPr>
            </w:pPr>
            <w:r>
              <w:rPr>
                <w:rFonts w:hint="eastAsia" w:cs="宋体"/>
                <w:color w:val="auto"/>
                <w:spacing w:val="-4"/>
                <w:sz w:val="24"/>
                <w:szCs w:val="24"/>
              </w:rPr>
              <w:t>分包承担主体类型（选择）</w:t>
            </w:r>
          </w:p>
        </w:tc>
        <w:tc>
          <w:tcPr>
            <w:tcW w:w="1122" w:type="dxa"/>
            <w:vAlign w:val="center"/>
          </w:tcPr>
          <w:p w14:paraId="5E7D8CA8">
            <w:pPr>
              <w:ind w:left="170" w:right="164"/>
              <w:jc w:val="center"/>
              <w:rPr>
                <w:rFonts w:cs="宋体"/>
                <w:color w:val="auto"/>
                <w:spacing w:val="-4"/>
                <w:sz w:val="24"/>
                <w:szCs w:val="24"/>
              </w:rPr>
            </w:pPr>
            <w:r>
              <w:rPr>
                <w:rFonts w:hint="eastAsia" w:cs="宋体"/>
                <w:color w:val="auto"/>
                <w:spacing w:val="-4"/>
                <w:sz w:val="24"/>
                <w:szCs w:val="24"/>
              </w:rPr>
              <w:t>资质等级</w:t>
            </w:r>
          </w:p>
        </w:tc>
        <w:tc>
          <w:tcPr>
            <w:tcW w:w="1390" w:type="dxa"/>
            <w:vAlign w:val="center"/>
          </w:tcPr>
          <w:p w14:paraId="272F3C7C">
            <w:pPr>
              <w:ind w:left="170" w:right="164"/>
              <w:jc w:val="center"/>
              <w:rPr>
                <w:rFonts w:cs="宋体"/>
                <w:color w:val="auto"/>
                <w:spacing w:val="-4"/>
                <w:sz w:val="24"/>
                <w:szCs w:val="24"/>
              </w:rPr>
            </w:pPr>
            <w:r>
              <w:rPr>
                <w:rFonts w:hint="eastAsia" w:cs="宋体"/>
                <w:color w:val="auto"/>
                <w:spacing w:val="-4"/>
                <w:sz w:val="24"/>
                <w:szCs w:val="24"/>
              </w:rPr>
              <w:t>拟分包合同内容</w:t>
            </w:r>
          </w:p>
        </w:tc>
        <w:tc>
          <w:tcPr>
            <w:tcW w:w="1497" w:type="dxa"/>
            <w:vAlign w:val="center"/>
          </w:tcPr>
          <w:p w14:paraId="2074CB41">
            <w:pPr>
              <w:ind w:left="170" w:right="164"/>
              <w:jc w:val="center"/>
              <w:rPr>
                <w:rFonts w:cs="宋体"/>
                <w:color w:val="auto"/>
                <w:spacing w:val="-4"/>
                <w:sz w:val="24"/>
                <w:szCs w:val="24"/>
              </w:rPr>
            </w:pPr>
            <w:r>
              <w:rPr>
                <w:rFonts w:hint="eastAsia" w:cs="宋体"/>
                <w:color w:val="auto"/>
                <w:spacing w:val="-4"/>
                <w:sz w:val="24"/>
                <w:szCs w:val="24"/>
              </w:rPr>
              <w:t>拟分包合同金额（人民币元）</w:t>
            </w:r>
          </w:p>
        </w:tc>
        <w:tc>
          <w:tcPr>
            <w:tcW w:w="1569" w:type="dxa"/>
            <w:vAlign w:val="center"/>
          </w:tcPr>
          <w:p w14:paraId="03821273">
            <w:pPr>
              <w:ind w:left="170" w:right="164"/>
              <w:jc w:val="center"/>
              <w:rPr>
                <w:rFonts w:cs="宋体"/>
                <w:color w:val="auto"/>
                <w:spacing w:val="-4"/>
                <w:sz w:val="24"/>
                <w:szCs w:val="24"/>
              </w:rPr>
            </w:pPr>
            <w:r>
              <w:rPr>
                <w:rFonts w:hint="eastAsia" w:cs="宋体"/>
                <w:color w:val="auto"/>
                <w:spacing w:val="-4"/>
                <w:sz w:val="24"/>
                <w:szCs w:val="24"/>
              </w:rPr>
              <w:t>占合同金额的比例（%）</w:t>
            </w:r>
          </w:p>
        </w:tc>
      </w:tr>
      <w:tr w14:paraId="0E0542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563" w:type="dxa"/>
            <w:vAlign w:val="center"/>
          </w:tcPr>
          <w:p w14:paraId="1027F070">
            <w:pPr>
              <w:pStyle w:val="271"/>
              <w:spacing w:before="69" w:line="199"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1286" w:type="dxa"/>
            <w:vAlign w:val="center"/>
          </w:tcPr>
          <w:p w14:paraId="06EDABDF">
            <w:pPr>
              <w:pStyle w:val="271"/>
              <w:rPr>
                <w:rFonts w:ascii="宋体" w:hAnsi="宋体" w:eastAsia="宋体" w:cs="宋体"/>
                <w:color w:val="auto"/>
              </w:rPr>
            </w:pPr>
          </w:p>
        </w:tc>
        <w:tc>
          <w:tcPr>
            <w:tcW w:w="1684" w:type="dxa"/>
            <w:vAlign w:val="center"/>
          </w:tcPr>
          <w:p w14:paraId="1E82EE4C">
            <w:pPr>
              <w:pStyle w:val="271"/>
              <w:spacing w:before="37" w:line="221" w:lineRule="auto"/>
              <w:ind w:left="134"/>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□中型企业</w:t>
            </w:r>
          </w:p>
          <w:p w14:paraId="5E6B87BD">
            <w:pPr>
              <w:pStyle w:val="271"/>
              <w:spacing w:before="22" w:line="223" w:lineRule="auto"/>
              <w:ind w:left="373" w:right="208" w:hanging="239"/>
              <w:rPr>
                <w:rFonts w:ascii="宋体" w:hAnsi="宋体" w:eastAsia="宋体" w:cs="宋体"/>
                <w:color w:val="auto"/>
                <w:spacing w:val="11"/>
                <w:sz w:val="24"/>
                <w:szCs w:val="24"/>
                <w:lang w:eastAsia="zh-CN"/>
              </w:rPr>
            </w:pPr>
            <w:r>
              <w:rPr>
                <w:rFonts w:hint="eastAsia" w:ascii="宋体" w:hAnsi="宋体" w:eastAsia="宋体" w:cs="宋体"/>
                <w:color w:val="auto"/>
                <w:spacing w:val="11"/>
                <w:sz w:val="24"/>
                <w:szCs w:val="24"/>
                <w:lang w:eastAsia="zh-CN"/>
              </w:rPr>
              <w:t>□小微企业</w:t>
            </w:r>
          </w:p>
          <w:p w14:paraId="2B56E3F6">
            <w:pPr>
              <w:pStyle w:val="271"/>
              <w:spacing w:before="22" w:line="223" w:lineRule="auto"/>
              <w:ind w:left="373" w:right="208" w:hanging="239"/>
              <w:rPr>
                <w:rFonts w:ascii="宋体" w:hAnsi="宋体" w:eastAsia="宋体" w:cs="宋体"/>
                <w:color w:val="auto"/>
                <w:sz w:val="24"/>
                <w:szCs w:val="24"/>
                <w:lang w:eastAsia="zh-CN"/>
              </w:rPr>
            </w:pPr>
            <w:r>
              <w:rPr>
                <w:rFonts w:hint="eastAsia" w:ascii="宋体" w:hAnsi="宋体" w:eastAsia="宋体" w:cs="宋体"/>
                <w:color w:val="auto"/>
                <w:spacing w:val="19"/>
                <w:sz w:val="24"/>
                <w:szCs w:val="24"/>
                <w:lang w:eastAsia="zh-CN"/>
              </w:rPr>
              <w:t>□其他</w:t>
            </w:r>
          </w:p>
        </w:tc>
        <w:tc>
          <w:tcPr>
            <w:tcW w:w="1122" w:type="dxa"/>
            <w:vAlign w:val="center"/>
          </w:tcPr>
          <w:p w14:paraId="4161BC37">
            <w:pPr>
              <w:pStyle w:val="271"/>
              <w:rPr>
                <w:rFonts w:ascii="宋体" w:hAnsi="宋体" w:eastAsia="宋体" w:cs="宋体"/>
                <w:color w:val="auto"/>
                <w:lang w:eastAsia="zh-CN"/>
              </w:rPr>
            </w:pPr>
          </w:p>
        </w:tc>
        <w:tc>
          <w:tcPr>
            <w:tcW w:w="1390" w:type="dxa"/>
            <w:vAlign w:val="center"/>
          </w:tcPr>
          <w:p w14:paraId="627E8AF8">
            <w:pPr>
              <w:pStyle w:val="271"/>
              <w:rPr>
                <w:rFonts w:ascii="宋体" w:hAnsi="宋体" w:eastAsia="宋体" w:cs="宋体"/>
                <w:color w:val="auto"/>
                <w:lang w:eastAsia="zh-CN"/>
              </w:rPr>
            </w:pPr>
          </w:p>
        </w:tc>
        <w:tc>
          <w:tcPr>
            <w:tcW w:w="1497" w:type="dxa"/>
            <w:vAlign w:val="center"/>
          </w:tcPr>
          <w:p w14:paraId="12363592">
            <w:pPr>
              <w:pStyle w:val="271"/>
              <w:rPr>
                <w:rFonts w:ascii="宋体" w:hAnsi="宋体" w:eastAsia="宋体" w:cs="宋体"/>
                <w:color w:val="auto"/>
                <w:lang w:eastAsia="zh-CN"/>
              </w:rPr>
            </w:pPr>
          </w:p>
        </w:tc>
        <w:tc>
          <w:tcPr>
            <w:tcW w:w="1569" w:type="dxa"/>
            <w:vAlign w:val="center"/>
          </w:tcPr>
          <w:p w14:paraId="60C318F2">
            <w:pPr>
              <w:pStyle w:val="271"/>
              <w:rPr>
                <w:rFonts w:ascii="宋体" w:hAnsi="宋体" w:eastAsia="宋体" w:cs="宋体"/>
                <w:color w:val="auto"/>
                <w:lang w:eastAsia="zh-CN"/>
              </w:rPr>
            </w:pPr>
          </w:p>
        </w:tc>
      </w:tr>
      <w:tr w14:paraId="39C9B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2" w:hRule="atLeast"/>
        </w:trPr>
        <w:tc>
          <w:tcPr>
            <w:tcW w:w="563" w:type="dxa"/>
            <w:vAlign w:val="center"/>
          </w:tcPr>
          <w:p w14:paraId="601F7D5F">
            <w:pPr>
              <w:pStyle w:val="271"/>
              <w:spacing w:before="69" w:line="201" w:lineRule="auto"/>
              <w:jc w:val="center"/>
              <w:rPr>
                <w:rFonts w:ascii="宋体" w:hAnsi="宋体" w:eastAsia="宋体" w:cs="宋体"/>
                <w:color w:val="auto"/>
                <w:sz w:val="24"/>
                <w:szCs w:val="24"/>
              </w:rPr>
            </w:pPr>
            <w:r>
              <w:rPr>
                <w:rFonts w:hint="eastAsia" w:ascii="宋体" w:hAnsi="宋体" w:eastAsia="宋体" w:cs="宋体"/>
                <w:color w:val="auto"/>
                <w:spacing w:val="1"/>
                <w:sz w:val="24"/>
                <w:szCs w:val="24"/>
              </w:rPr>
              <w:t>2</w:t>
            </w:r>
          </w:p>
        </w:tc>
        <w:tc>
          <w:tcPr>
            <w:tcW w:w="1286" w:type="dxa"/>
            <w:vAlign w:val="center"/>
          </w:tcPr>
          <w:p w14:paraId="7CFBEB4B">
            <w:pPr>
              <w:pStyle w:val="271"/>
              <w:rPr>
                <w:rFonts w:ascii="宋体" w:hAnsi="宋体" w:eastAsia="宋体" w:cs="宋体"/>
                <w:color w:val="auto"/>
              </w:rPr>
            </w:pPr>
          </w:p>
        </w:tc>
        <w:tc>
          <w:tcPr>
            <w:tcW w:w="1684" w:type="dxa"/>
            <w:vAlign w:val="center"/>
          </w:tcPr>
          <w:p w14:paraId="7337CF04">
            <w:pPr>
              <w:pStyle w:val="271"/>
              <w:spacing w:before="38" w:line="221" w:lineRule="auto"/>
              <w:ind w:left="134"/>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□中型企业</w:t>
            </w:r>
          </w:p>
          <w:p w14:paraId="4ECAAA66">
            <w:pPr>
              <w:pStyle w:val="271"/>
              <w:spacing w:before="25" w:line="222" w:lineRule="auto"/>
              <w:ind w:left="373" w:right="208" w:hanging="239"/>
              <w:rPr>
                <w:rFonts w:ascii="宋体" w:hAnsi="宋体" w:eastAsia="宋体" w:cs="宋体"/>
                <w:color w:val="auto"/>
                <w:spacing w:val="11"/>
                <w:sz w:val="24"/>
                <w:szCs w:val="24"/>
                <w:lang w:eastAsia="zh-CN"/>
              </w:rPr>
            </w:pPr>
            <w:r>
              <w:rPr>
                <w:rFonts w:hint="eastAsia" w:ascii="宋体" w:hAnsi="宋体" w:eastAsia="宋体" w:cs="宋体"/>
                <w:color w:val="auto"/>
                <w:spacing w:val="11"/>
                <w:sz w:val="24"/>
                <w:szCs w:val="24"/>
                <w:lang w:eastAsia="zh-CN"/>
              </w:rPr>
              <w:t>□小微企业</w:t>
            </w:r>
          </w:p>
          <w:p w14:paraId="62504B2A">
            <w:pPr>
              <w:pStyle w:val="271"/>
              <w:spacing w:before="25" w:line="222" w:lineRule="auto"/>
              <w:ind w:left="373" w:right="208" w:hanging="239"/>
              <w:rPr>
                <w:rFonts w:ascii="宋体" w:hAnsi="宋体" w:eastAsia="宋体" w:cs="宋体"/>
                <w:color w:val="auto"/>
                <w:sz w:val="24"/>
                <w:szCs w:val="24"/>
                <w:lang w:eastAsia="zh-CN"/>
              </w:rPr>
            </w:pPr>
            <w:r>
              <w:rPr>
                <w:rFonts w:hint="eastAsia" w:ascii="宋体" w:hAnsi="宋体" w:eastAsia="宋体" w:cs="宋体"/>
                <w:color w:val="auto"/>
                <w:spacing w:val="19"/>
                <w:sz w:val="24"/>
                <w:szCs w:val="24"/>
                <w:lang w:eastAsia="zh-CN"/>
              </w:rPr>
              <w:t>□其他</w:t>
            </w:r>
          </w:p>
        </w:tc>
        <w:tc>
          <w:tcPr>
            <w:tcW w:w="1122" w:type="dxa"/>
            <w:vAlign w:val="center"/>
          </w:tcPr>
          <w:p w14:paraId="08CD3B27">
            <w:pPr>
              <w:pStyle w:val="271"/>
              <w:rPr>
                <w:rFonts w:ascii="宋体" w:hAnsi="宋体" w:eastAsia="宋体" w:cs="宋体"/>
                <w:color w:val="auto"/>
                <w:lang w:eastAsia="zh-CN"/>
              </w:rPr>
            </w:pPr>
          </w:p>
        </w:tc>
        <w:tc>
          <w:tcPr>
            <w:tcW w:w="1390" w:type="dxa"/>
            <w:vAlign w:val="center"/>
          </w:tcPr>
          <w:p w14:paraId="5485E925">
            <w:pPr>
              <w:pStyle w:val="271"/>
              <w:rPr>
                <w:rFonts w:ascii="宋体" w:hAnsi="宋体" w:eastAsia="宋体" w:cs="宋体"/>
                <w:color w:val="auto"/>
                <w:lang w:eastAsia="zh-CN"/>
              </w:rPr>
            </w:pPr>
          </w:p>
        </w:tc>
        <w:tc>
          <w:tcPr>
            <w:tcW w:w="1497" w:type="dxa"/>
            <w:vAlign w:val="center"/>
          </w:tcPr>
          <w:p w14:paraId="65537AEA">
            <w:pPr>
              <w:pStyle w:val="271"/>
              <w:rPr>
                <w:rFonts w:ascii="宋体" w:hAnsi="宋体" w:eastAsia="宋体" w:cs="宋体"/>
                <w:color w:val="auto"/>
                <w:lang w:eastAsia="zh-CN"/>
              </w:rPr>
            </w:pPr>
          </w:p>
        </w:tc>
        <w:tc>
          <w:tcPr>
            <w:tcW w:w="1569" w:type="dxa"/>
            <w:vAlign w:val="center"/>
          </w:tcPr>
          <w:p w14:paraId="0BEA0516">
            <w:pPr>
              <w:pStyle w:val="271"/>
              <w:rPr>
                <w:rFonts w:ascii="宋体" w:hAnsi="宋体" w:eastAsia="宋体" w:cs="宋体"/>
                <w:color w:val="auto"/>
                <w:lang w:eastAsia="zh-CN"/>
              </w:rPr>
            </w:pPr>
          </w:p>
        </w:tc>
      </w:tr>
      <w:tr w14:paraId="1C597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563" w:type="dxa"/>
            <w:vAlign w:val="center"/>
          </w:tcPr>
          <w:p w14:paraId="40F3618C">
            <w:pPr>
              <w:pStyle w:val="271"/>
              <w:spacing w:before="69" w:line="81" w:lineRule="exact"/>
              <w:jc w:val="center"/>
              <w:rPr>
                <w:rFonts w:ascii="宋体" w:hAnsi="宋体" w:eastAsia="宋体" w:cs="宋体"/>
                <w:color w:val="auto"/>
                <w:sz w:val="24"/>
                <w:szCs w:val="24"/>
              </w:rPr>
            </w:pPr>
            <w:r>
              <w:rPr>
                <w:rFonts w:hint="eastAsia" w:ascii="宋体" w:hAnsi="宋体" w:eastAsia="宋体" w:cs="宋体"/>
                <w:color w:val="auto"/>
                <w:position w:val="1"/>
                <w:sz w:val="24"/>
                <w:szCs w:val="24"/>
              </w:rPr>
              <w:t>…</w:t>
            </w:r>
          </w:p>
        </w:tc>
        <w:tc>
          <w:tcPr>
            <w:tcW w:w="1286" w:type="dxa"/>
            <w:vAlign w:val="center"/>
          </w:tcPr>
          <w:p w14:paraId="738B4BBB">
            <w:pPr>
              <w:pStyle w:val="271"/>
              <w:rPr>
                <w:rFonts w:ascii="宋体" w:hAnsi="宋体" w:eastAsia="宋体" w:cs="宋体"/>
                <w:color w:val="auto"/>
              </w:rPr>
            </w:pPr>
          </w:p>
        </w:tc>
        <w:tc>
          <w:tcPr>
            <w:tcW w:w="1684" w:type="dxa"/>
            <w:vAlign w:val="center"/>
          </w:tcPr>
          <w:p w14:paraId="10A75BFD">
            <w:pPr>
              <w:pStyle w:val="271"/>
              <w:rPr>
                <w:rFonts w:ascii="宋体" w:hAnsi="宋体" w:eastAsia="宋体" w:cs="宋体"/>
                <w:color w:val="auto"/>
              </w:rPr>
            </w:pPr>
          </w:p>
        </w:tc>
        <w:tc>
          <w:tcPr>
            <w:tcW w:w="1122" w:type="dxa"/>
            <w:vAlign w:val="center"/>
          </w:tcPr>
          <w:p w14:paraId="7B34766F">
            <w:pPr>
              <w:pStyle w:val="271"/>
              <w:rPr>
                <w:rFonts w:ascii="宋体" w:hAnsi="宋体" w:eastAsia="宋体" w:cs="宋体"/>
                <w:color w:val="auto"/>
              </w:rPr>
            </w:pPr>
          </w:p>
        </w:tc>
        <w:tc>
          <w:tcPr>
            <w:tcW w:w="1390" w:type="dxa"/>
            <w:vAlign w:val="center"/>
          </w:tcPr>
          <w:p w14:paraId="12D2D65E">
            <w:pPr>
              <w:pStyle w:val="271"/>
              <w:rPr>
                <w:rFonts w:ascii="宋体" w:hAnsi="宋体" w:eastAsia="宋体" w:cs="宋体"/>
                <w:color w:val="auto"/>
              </w:rPr>
            </w:pPr>
          </w:p>
        </w:tc>
        <w:tc>
          <w:tcPr>
            <w:tcW w:w="1497" w:type="dxa"/>
            <w:vAlign w:val="center"/>
          </w:tcPr>
          <w:p w14:paraId="7C28FB1E">
            <w:pPr>
              <w:pStyle w:val="271"/>
              <w:rPr>
                <w:rFonts w:ascii="宋体" w:hAnsi="宋体" w:eastAsia="宋体" w:cs="宋体"/>
                <w:color w:val="auto"/>
              </w:rPr>
            </w:pPr>
          </w:p>
        </w:tc>
        <w:tc>
          <w:tcPr>
            <w:tcW w:w="1569" w:type="dxa"/>
            <w:vAlign w:val="center"/>
          </w:tcPr>
          <w:p w14:paraId="1FA75BB2">
            <w:pPr>
              <w:pStyle w:val="271"/>
              <w:rPr>
                <w:rFonts w:ascii="宋体" w:hAnsi="宋体" w:eastAsia="宋体" w:cs="宋体"/>
                <w:color w:val="auto"/>
              </w:rPr>
            </w:pPr>
          </w:p>
        </w:tc>
      </w:tr>
      <w:tr w14:paraId="34FF2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045" w:type="dxa"/>
            <w:gridSpan w:val="5"/>
            <w:vAlign w:val="center"/>
          </w:tcPr>
          <w:p w14:paraId="0BE16971">
            <w:pPr>
              <w:spacing w:before="193" w:line="222" w:lineRule="auto"/>
              <w:ind w:left="5170"/>
              <w:rPr>
                <w:rFonts w:cs="宋体"/>
                <w:color w:val="auto"/>
                <w:sz w:val="24"/>
                <w:szCs w:val="24"/>
              </w:rPr>
            </w:pPr>
            <w:r>
              <w:rPr>
                <w:rFonts w:hint="eastAsia" w:cs="宋体"/>
                <w:color w:val="auto"/>
                <w:spacing w:val="-15"/>
                <w:sz w:val="24"/>
                <w:szCs w:val="24"/>
              </w:rPr>
              <w:t>合计：</w:t>
            </w:r>
          </w:p>
        </w:tc>
        <w:tc>
          <w:tcPr>
            <w:tcW w:w="1497" w:type="dxa"/>
            <w:vAlign w:val="center"/>
          </w:tcPr>
          <w:p w14:paraId="7A08B623">
            <w:pPr>
              <w:pStyle w:val="271"/>
              <w:rPr>
                <w:rFonts w:ascii="宋体" w:hAnsi="宋体" w:eastAsia="宋体" w:cs="宋体"/>
                <w:color w:val="auto"/>
              </w:rPr>
            </w:pPr>
          </w:p>
        </w:tc>
        <w:tc>
          <w:tcPr>
            <w:tcW w:w="1569" w:type="dxa"/>
            <w:vAlign w:val="center"/>
          </w:tcPr>
          <w:p w14:paraId="2DF7E7F7">
            <w:pPr>
              <w:pStyle w:val="271"/>
              <w:rPr>
                <w:rFonts w:ascii="宋体" w:hAnsi="宋体" w:eastAsia="宋体" w:cs="宋体"/>
                <w:color w:val="auto"/>
              </w:rPr>
            </w:pPr>
          </w:p>
        </w:tc>
      </w:tr>
    </w:tbl>
    <w:p w14:paraId="26267ECF">
      <w:pPr>
        <w:spacing w:line="272" w:lineRule="auto"/>
        <w:rPr>
          <w:rFonts w:cs="宋体"/>
          <w:color w:val="auto"/>
          <w:sz w:val="21"/>
        </w:rPr>
      </w:pPr>
    </w:p>
    <w:p w14:paraId="78524B9E">
      <w:pPr>
        <w:spacing w:line="360" w:lineRule="auto"/>
        <w:ind w:firstLine="4800" w:firstLineChars="2000"/>
        <w:rPr>
          <w:color w:val="auto"/>
          <w:sz w:val="24"/>
          <w:u w:val="single"/>
        </w:rPr>
      </w:pPr>
      <w:r>
        <w:rPr>
          <w:rFonts w:hint="eastAsia"/>
          <w:color w:val="auto"/>
          <w:sz w:val="24"/>
        </w:rPr>
        <w:t>供应商公章：</w:t>
      </w:r>
      <w:r>
        <w:rPr>
          <w:rFonts w:hint="eastAsia"/>
          <w:color w:val="auto"/>
          <w:sz w:val="24"/>
          <w:u w:val="single"/>
        </w:rPr>
        <w:t xml:space="preserve">             </w:t>
      </w:r>
    </w:p>
    <w:p w14:paraId="07AE8C3C">
      <w:pPr>
        <w:spacing w:line="360" w:lineRule="auto"/>
        <w:ind w:firstLine="4800" w:firstLineChars="2000"/>
        <w:rPr>
          <w:color w:val="auto"/>
          <w:sz w:val="24"/>
          <w:u w:val="single"/>
        </w:rPr>
      </w:pPr>
      <w:r>
        <w:rPr>
          <w:rFonts w:hint="eastAsia"/>
          <w:color w:val="auto"/>
          <w:sz w:val="24"/>
        </w:rPr>
        <w:t>日          期：</w:t>
      </w:r>
      <w:r>
        <w:rPr>
          <w:rFonts w:hint="eastAsia"/>
          <w:color w:val="auto"/>
          <w:sz w:val="24"/>
          <w:u w:val="single"/>
        </w:rPr>
        <w:t xml:space="preserve">             </w:t>
      </w:r>
    </w:p>
    <w:p w14:paraId="1267AFC6">
      <w:pPr>
        <w:pStyle w:val="19"/>
        <w:spacing w:before="1" w:line="224" w:lineRule="auto"/>
        <w:ind w:left="9"/>
        <w:rPr>
          <w:rFonts w:ascii="宋体" w:hAnsi="宋体" w:eastAsia="宋体" w:cs="宋体"/>
          <w:color w:val="auto"/>
          <w:sz w:val="24"/>
        </w:rPr>
      </w:pPr>
      <w:r>
        <w:rPr>
          <w:rFonts w:hint="eastAsia" w:ascii="宋体" w:hAnsi="宋体" w:eastAsia="宋体" w:cs="宋体"/>
          <w:color w:val="auto"/>
          <w:spacing w:val="-17"/>
          <w:sz w:val="24"/>
        </w:rPr>
        <w:t>注：</w:t>
      </w:r>
    </w:p>
    <w:p w14:paraId="549D15EF">
      <w:pPr>
        <w:spacing w:line="360" w:lineRule="auto"/>
        <w:ind w:firstLine="480" w:firstLineChars="20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1.拟分包情况说明仅需加盖供应商公章。</w:t>
      </w:r>
    </w:p>
    <w:p w14:paraId="20FA3142">
      <w:pPr>
        <w:spacing w:line="360" w:lineRule="auto"/>
        <w:ind w:firstLine="480" w:firstLineChars="20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2.考虑拟分包合同金额的方便，供应商在填写最后承诺报价后，（第一次报价-最后承诺报价）除以第一次报价后得出的优惠率视同为上述表中拟分包合同金额的优惠浮动值（特定分项优惠除外），而不考虑措施项目清单和规费税金清单的金额改变。</w:t>
      </w:r>
    </w:p>
    <w:p w14:paraId="22791FD4">
      <w:pPr>
        <w:spacing w:line="360" w:lineRule="auto"/>
        <w:ind w:firstLine="480" w:firstLineChars="20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3.如磋商文件载明本项目分包承担主体应具备的相应资质条件，则供应商须在本表中列明分包承担主体的资质等级，并后附材料扫描件或电子证照，否则</w:t>
      </w:r>
      <w:r>
        <w:rPr>
          <w:rFonts w:hint="eastAsia" w:asciiTheme="minorEastAsia" w:hAnsiTheme="minorEastAsia" w:eastAsiaTheme="minorEastAsia"/>
          <w:b/>
          <w:bCs/>
          <w:color w:val="auto"/>
          <w:sz w:val="24"/>
        </w:rPr>
        <w:t>响应无效</w:t>
      </w:r>
      <w:r>
        <w:rPr>
          <w:rFonts w:hint="eastAsia" w:asciiTheme="minorEastAsia" w:hAnsiTheme="minorEastAsia" w:eastAsiaTheme="minorEastAsia"/>
          <w:color w:val="auto"/>
          <w:sz w:val="24"/>
        </w:rPr>
        <w:t>。</w:t>
      </w:r>
    </w:p>
    <w:p w14:paraId="06F0BBF4">
      <w:pPr>
        <w:spacing w:line="220" w:lineRule="auto"/>
        <w:rPr>
          <w:rFonts w:cs="宋体"/>
          <w:color w:val="auto"/>
          <w:sz w:val="24"/>
          <w:szCs w:val="24"/>
        </w:rPr>
        <w:sectPr>
          <w:headerReference r:id="rId12" w:type="default"/>
          <w:footerReference r:id="rId13" w:type="default"/>
          <w:pgSz w:w="11907" w:h="16840"/>
          <w:pgMar w:top="1117" w:right="1078" w:bottom="1060" w:left="1700" w:header="510" w:footer="886" w:gutter="0"/>
          <w:pgNumType w:fmt="decimal"/>
          <w:cols w:space="720" w:num="1"/>
        </w:sectPr>
      </w:pPr>
    </w:p>
    <w:p w14:paraId="5D6AFF86">
      <w:pPr>
        <w:spacing w:line="360" w:lineRule="auto"/>
        <w:jc w:val="center"/>
        <w:outlineLvl w:val="2"/>
        <w:rPr>
          <w:rFonts w:asciiTheme="minorEastAsia" w:hAnsiTheme="minorEastAsia" w:eastAsiaTheme="minorEastAsia"/>
          <w:b/>
          <w:color w:val="auto"/>
          <w:sz w:val="24"/>
        </w:rPr>
      </w:pPr>
      <w:r>
        <w:rPr>
          <w:rFonts w:hint="eastAsia" w:asciiTheme="minorEastAsia" w:hAnsiTheme="minorEastAsia" w:eastAsiaTheme="minorEastAsia"/>
          <w:b/>
          <w:color w:val="auto"/>
          <w:sz w:val="24"/>
        </w:rPr>
        <w:t>（二）分包意向协议</w:t>
      </w:r>
    </w:p>
    <w:p w14:paraId="72247D96">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供应商名称：</w:t>
      </w:r>
      <w:r>
        <w:rPr>
          <w:rFonts w:hint="eastAsia" w:asciiTheme="minorEastAsia" w:hAnsiTheme="minorEastAsia" w:eastAsiaTheme="minorEastAsia"/>
          <w:color w:val="auto"/>
          <w:sz w:val="24"/>
          <w:u w:val="single"/>
        </w:rPr>
        <w:t xml:space="preserve"> </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rPr>
        <w:t xml:space="preserve">        </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19CE799D">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接受分包企业一名称：</w:t>
      </w:r>
      <w:r>
        <w:rPr>
          <w:rFonts w:hint="eastAsia" w:asciiTheme="minorEastAsia" w:hAnsiTheme="minorEastAsia" w:eastAsiaTheme="minorEastAsia"/>
          <w:color w:val="auto"/>
          <w:sz w:val="24"/>
          <w:u w:val="single"/>
        </w:rPr>
        <w:t xml:space="preserve"> </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229C5B40">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接受分包企业二名称：</w:t>
      </w:r>
      <w:r>
        <w:rPr>
          <w:rFonts w:hint="eastAsia" w:asciiTheme="minorEastAsia" w:hAnsiTheme="minorEastAsia" w:eastAsiaTheme="minorEastAsia"/>
          <w:color w:val="auto"/>
          <w:sz w:val="24"/>
          <w:u w:val="single"/>
        </w:rPr>
        <w:t xml:space="preserve"> </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12EE384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w:t>
      </w:r>
    </w:p>
    <w:p w14:paraId="23B7B6FC">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依据《政府采购促进中小企业发展管理办法》（财库〔2020〕46号）第八条规定，</w:t>
      </w:r>
      <w:r>
        <w:rPr>
          <w:rFonts w:asciiTheme="minorEastAsia" w:hAnsiTheme="minorEastAsia" w:eastAsiaTheme="minorEastAsia"/>
          <w:color w:val="auto"/>
          <w:sz w:val="24"/>
        </w:rPr>
        <w:t>现就</w:t>
      </w:r>
      <w:r>
        <w:rPr>
          <w:rFonts w:hint="eastAsia" w:asciiTheme="minorEastAsia" w:hAnsiTheme="minorEastAsia" w:eastAsiaTheme="minorEastAsia"/>
          <w:color w:val="auto"/>
          <w:sz w:val="24"/>
        </w:rPr>
        <w:t>分包意向</w:t>
      </w:r>
      <w:r>
        <w:rPr>
          <w:rFonts w:asciiTheme="minorEastAsia" w:hAnsiTheme="minorEastAsia" w:eastAsiaTheme="minorEastAsia"/>
          <w:color w:val="auto"/>
          <w:sz w:val="24"/>
        </w:rPr>
        <w:t>事宜订立如下协议：</w:t>
      </w:r>
    </w:p>
    <w:p w14:paraId="7DE9C993">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1.本项目供应商为本项目总承包单位。</w:t>
      </w:r>
    </w:p>
    <w:p w14:paraId="3BFFF715">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在本项目磋商阶段，总承包单位负责磋商项目的一切组织、协调工作，并授权代理人参加项目的磋商，代理人在项目采购过程中所签署的一切文件和处理与本次磋商有关的一切事务，总承包单位与采购人签订本项目采购合同，分别与各分包企业签订分包合同，就本项目对采购人承担连带责任。</w:t>
      </w:r>
    </w:p>
    <w:p w14:paraId="6046FB6A">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各</w:t>
      </w:r>
      <w:r>
        <w:rPr>
          <w:rFonts w:asciiTheme="minorEastAsia" w:hAnsiTheme="minorEastAsia" w:eastAsiaTheme="minorEastAsia"/>
          <w:color w:val="auto"/>
          <w:sz w:val="24"/>
        </w:rPr>
        <w:t>单位内部的职责分工</w:t>
      </w:r>
      <w:r>
        <w:rPr>
          <w:rFonts w:hint="eastAsia" w:asciiTheme="minorEastAsia" w:hAnsiTheme="minorEastAsia" w:eastAsiaTheme="minorEastAsia"/>
          <w:color w:val="auto"/>
          <w:sz w:val="24"/>
        </w:rPr>
        <w:t>及各方负责内容的合同金额占总合同金额的百分比</w:t>
      </w:r>
      <w:r>
        <w:rPr>
          <w:rFonts w:asciiTheme="minorEastAsia" w:hAnsiTheme="minorEastAsia" w:eastAsiaTheme="minorEastAsia"/>
          <w:color w:val="auto"/>
          <w:sz w:val="24"/>
        </w:rPr>
        <w:t>如下：</w:t>
      </w:r>
    </w:p>
    <w:p w14:paraId="1971922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供应商名称：</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，承担</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工作，负责内容的合同金额为</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，占总合同金额的百分比：</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6321F550">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接受分包企业一名称：</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，承担</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工作；负责内容的合同金额为</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，占总合同金额的百分比：</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1CCF86E5">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接受分包企业二名称：</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，承担</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工作，负责内容的合同金额为</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，占总合同金额的百分比：</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w:t>
      </w:r>
    </w:p>
    <w:p w14:paraId="1BE89012">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w:t>
      </w:r>
    </w:p>
    <w:p w14:paraId="59CCFF34">
      <w:pPr>
        <w:spacing w:line="360" w:lineRule="auto"/>
        <w:ind w:firstLine="435"/>
        <w:rPr>
          <w:rFonts w:asciiTheme="minorEastAsia" w:hAnsiTheme="minorEastAsia" w:eastAsiaTheme="minorEastAsia"/>
          <w:color w:val="auto"/>
          <w:sz w:val="24"/>
        </w:rPr>
      </w:pPr>
      <w:r>
        <w:rPr>
          <w:rFonts w:asciiTheme="minorEastAsia" w:hAnsiTheme="minorEastAsia" w:eastAsiaTheme="minorEastAsia"/>
          <w:color w:val="auto"/>
          <w:sz w:val="24"/>
        </w:rPr>
        <w:t>4</w:t>
      </w:r>
      <w:r>
        <w:rPr>
          <w:rFonts w:hint="eastAsia" w:asciiTheme="minorEastAsia" w:hAnsiTheme="minorEastAsia" w:eastAsiaTheme="minorEastAsia"/>
          <w:color w:val="auto"/>
          <w:sz w:val="24"/>
        </w:rPr>
        <w:t>.成交</w:t>
      </w:r>
      <w:r>
        <w:rPr>
          <w:rFonts w:asciiTheme="minorEastAsia" w:hAnsiTheme="minorEastAsia" w:eastAsiaTheme="minorEastAsia"/>
          <w:color w:val="auto"/>
          <w:sz w:val="24"/>
        </w:rPr>
        <w:t>后，本</w:t>
      </w:r>
      <w:r>
        <w:rPr>
          <w:rFonts w:hint="eastAsia" w:asciiTheme="minorEastAsia" w:hAnsiTheme="minorEastAsia" w:eastAsiaTheme="minorEastAsia"/>
          <w:color w:val="auto"/>
          <w:sz w:val="24"/>
        </w:rPr>
        <w:t>分包意向</w:t>
      </w:r>
      <w:r>
        <w:rPr>
          <w:rFonts w:asciiTheme="minorEastAsia" w:hAnsiTheme="minorEastAsia" w:eastAsiaTheme="minorEastAsia"/>
          <w:color w:val="auto"/>
          <w:sz w:val="24"/>
        </w:rPr>
        <w:t>协议是合同的附件，对</w:t>
      </w:r>
      <w:r>
        <w:rPr>
          <w:rFonts w:hint="eastAsia" w:asciiTheme="minorEastAsia" w:hAnsiTheme="minorEastAsia" w:eastAsiaTheme="minorEastAsia"/>
          <w:color w:val="auto"/>
          <w:sz w:val="24"/>
        </w:rPr>
        <w:t>分包</w:t>
      </w:r>
      <w:r>
        <w:rPr>
          <w:rFonts w:asciiTheme="minorEastAsia" w:hAnsiTheme="minorEastAsia" w:eastAsiaTheme="minorEastAsia"/>
          <w:color w:val="auto"/>
          <w:sz w:val="24"/>
        </w:rPr>
        <w:t>各成员单位有合同约束力。</w:t>
      </w:r>
    </w:p>
    <w:p w14:paraId="7FBDFE99">
      <w:pPr>
        <w:spacing w:line="360" w:lineRule="auto"/>
        <w:ind w:firstLine="435"/>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5.</w:t>
      </w:r>
      <w:r>
        <w:rPr>
          <w:rFonts w:asciiTheme="minorEastAsia" w:hAnsiTheme="minorEastAsia" w:eastAsiaTheme="minorEastAsia"/>
          <w:color w:val="auto"/>
          <w:sz w:val="24"/>
        </w:rPr>
        <w:t>本协议书自签署之日起生效，未</w:t>
      </w:r>
      <w:r>
        <w:rPr>
          <w:rFonts w:hint="eastAsia" w:asciiTheme="minorEastAsia" w:hAnsiTheme="minorEastAsia" w:eastAsiaTheme="minorEastAsia"/>
          <w:color w:val="auto"/>
          <w:sz w:val="24"/>
        </w:rPr>
        <w:t>成交</w:t>
      </w:r>
      <w:r>
        <w:rPr>
          <w:rFonts w:asciiTheme="minorEastAsia" w:hAnsiTheme="minorEastAsia" w:eastAsiaTheme="minorEastAsia"/>
          <w:color w:val="auto"/>
          <w:sz w:val="24"/>
        </w:rPr>
        <w:t>或者合同履行完毕后自动失效。</w:t>
      </w:r>
    </w:p>
    <w:p w14:paraId="1010FE92">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6.接受分包的中小企业与总承包单位不存在直接控股、管理关系。</w:t>
      </w:r>
    </w:p>
    <w:p w14:paraId="7668625E">
      <w:pPr>
        <w:pStyle w:val="19"/>
        <w:rPr>
          <w:color w:val="auto"/>
          <w:lang w:val="en-US"/>
        </w:rPr>
      </w:pPr>
    </w:p>
    <w:p w14:paraId="3085796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（公章）</w:t>
      </w:r>
    </w:p>
    <w:p w14:paraId="38B0FAE9">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法定代表人：</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（签字或盖章）</w:t>
      </w:r>
    </w:p>
    <w:p w14:paraId="2DFA8870">
      <w:pPr>
        <w:spacing w:line="360" w:lineRule="auto"/>
        <w:ind w:firstLine="435"/>
        <w:rPr>
          <w:rFonts w:asciiTheme="minorEastAsia" w:hAnsiTheme="minorEastAsia" w:eastAsiaTheme="minorEastAsia"/>
          <w:color w:val="auto"/>
          <w:sz w:val="24"/>
        </w:rPr>
      </w:pPr>
    </w:p>
    <w:p w14:paraId="09D2533E">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接受分包企业一：</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（公章）</w:t>
      </w:r>
    </w:p>
    <w:p w14:paraId="516EA051">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法定代表人：</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（签字或盖章）</w:t>
      </w:r>
    </w:p>
    <w:p w14:paraId="49135B74">
      <w:pPr>
        <w:spacing w:line="360" w:lineRule="auto"/>
        <w:ind w:firstLine="435"/>
        <w:rPr>
          <w:rFonts w:asciiTheme="minorEastAsia" w:hAnsiTheme="minorEastAsia" w:eastAsiaTheme="minorEastAsia"/>
          <w:color w:val="auto"/>
          <w:sz w:val="24"/>
        </w:rPr>
        <w:sectPr>
          <w:headerReference r:id="rId14" w:type="default"/>
          <w:footerReference r:id="rId15" w:type="default"/>
          <w:pgSz w:w="11906" w:h="16838"/>
          <w:pgMar w:top="1440" w:right="1800" w:bottom="1440" w:left="1800" w:header="851" w:footer="992" w:gutter="0"/>
          <w:pgNumType w:fmt="decimal"/>
          <w:cols w:space="425" w:num="1"/>
          <w:docGrid w:type="lines" w:linePitch="312" w:charSpace="0"/>
        </w:sectPr>
      </w:pPr>
    </w:p>
    <w:p w14:paraId="006CCBB3">
      <w:pPr>
        <w:spacing w:line="360" w:lineRule="auto"/>
        <w:ind w:firstLine="435"/>
        <w:rPr>
          <w:rFonts w:asciiTheme="minorEastAsia" w:hAnsiTheme="minorEastAsia" w:eastAsiaTheme="minorEastAsia"/>
          <w:color w:val="auto"/>
          <w:sz w:val="24"/>
        </w:rPr>
      </w:pPr>
    </w:p>
    <w:p w14:paraId="4046B0BF">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接受分包企业二：</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（公章）</w:t>
      </w:r>
    </w:p>
    <w:p w14:paraId="61FEDFB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法定代表人：</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（签字或盖章）</w:t>
      </w:r>
    </w:p>
    <w:p w14:paraId="340CC99D">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w:t>
      </w:r>
    </w:p>
    <w:p w14:paraId="686AFDF2">
      <w:pPr>
        <w:pStyle w:val="39"/>
        <w:spacing w:line="360" w:lineRule="auto"/>
        <w:rPr>
          <w:rFonts w:asciiTheme="minorEastAsia" w:hAnsiTheme="minorEastAsia" w:eastAsiaTheme="minorEastAsia"/>
          <w:color w:val="auto"/>
          <w:sz w:val="24"/>
        </w:rPr>
      </w:pPr>
    </w:p>
    <w:p w14:paraId="6C60A0F5">
      <w:pPr>
        <w:spacing w:line="360" w:lineRule="auto"/>
        <w:ind w:right="480" w:firstLine="4680" w:firstLineChars="1950"/>
        <w:rPr>
          <w:rFonts w:asciiTheme="minorEastAsia" w:hAnsiTheme="minorEastAsia" w:eastAsiaTheme="minorEastAsia"/>
          <w:color w:val="auto"/>
          <w:sz w:val="24"/>
        </w:rPr>
      </w:pPr>
      <w:r>
        <w:rPr>
          <w:rFonts w:hint="eastAsia" w:asciiTheme="minorEastAsia" w:hAnsiTheme="minorEastAsia" w:eastAsiaTheme="minorEastAsia"/>
          <w:color w:val="auto"/>
          <w:sz w:val="24"/>
        </w:rPr>
        <w:t>签订日期:</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年</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日</w:t>
      </w:r>
    </w:p>
    <w:p w14:paraId="7C8FA5E3">
      <w:pPr>
        <w:spacing w:line="360" w:lineRule="auto"/>
        <w:ind w:right="480" w:firstLine="4680" w:firstLineChars="1950"/>
        <w:rPr>
          <w:rFonts w:asciiTheme="minorEastAsia" w:hAnsiTheme="minorEastAsia" w:eastAsiaTheme="minorEastAsia"/>
          <w:color w:val="auto"/>
          <w:sz w:val="24"/>
        </w:rPr>
      </w:pPr>
    </w:p>
    <w:p w14:paraId="39974636">
      <w:pPr>
        <w:spacing w:line="360" w:lineRule="auto"/>
        <w:ind w:right="480" w:firstLine="5460" w:firstLineChars="1950"/>
        <w:rPr>
          <w:rFonts w:asciiTheme="minorEastAsia" w:hAnsiTheme="minorEastAsia" w:eastAsiaTheme="minorEastAsia"/>
          <w:color w:val="auto"/>
          <w:sz w:val="28"/>
        </w:rPr>
      </w:pPr>
    </w:p>
    <w:p w14:paraId="22E4E11F">
      <w:pPr>
        <w:adjustRightInd w:val="0"/>
        <w:snapToGrid w:val="0"/>
        <w:spacing w:line="360" w:lineRule="auto"/>
        <w:rPr>
          <w:rFonts w:asciiTheme="minorEastAsia" w:hAnsiTheme="minorEastAsia" w:eastAsiaTheme="minorEastAsia"/>
          <w:b/>
          <w:bCs/>
          <w:color w:val="auto"/>
          <w:sz w:val="24"/>
          <w:szCs w:val="28"/>
        </w:rPr>
      </w:pPr>
      <w:r>
        <w:rPr>
          <w:rFonts w:hint="eastAsia" w:asciiTheme="minorEastAsia" w:hAnsiTheme="minorEastAsia" w:eastAsiaTheme="minorEastAsia"/>
          <w:b/>
          <w:bCs/>
          <w:color w:val="auto"/>
          <w:sz w:val="24"/>
          <w:szCs w:val="28"/>
        </w:rPr>
        <w:t>注：</w:t>
      </w:r>
    </w:p>
    <w:p w14:paraId="53D91194">
      <w:pPr>
        <w:spacing w:line="360" w:lineRule="auto"/>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1.分包意向协议中须约定向中小企业分包的项目内容及分包内容占合同金额比例。</w:t>
      </w:r>
    </w:p>
    <w:p w14:paraId="6DF4B879">
      <w:pPr>
        <w:spacing w:line="360" w:lineRule="auto"/>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2.考虑负责内容合同金额的方便，供应商在填写最后承诺报价后，（第一次报价-最后承诺报价）除以第一次报价后得出的优惠率视同为上述负责内容合同金额的优惠浮动值（特定分项优惠除外），而不考虑措施项目清单和规费税金清单的金额改变。</w:t>
      </w:r>
    </w:p>
    <w:p w14:paraId="2647D564">
      <w:pPr>
        <w:pStyle w:val="19"/>
        <w:rPr>
          <w:rFonts w:asciiTheme="minorEastAsia" w:hAnsiTheme="minorEastAsia" w:eastAsiaTheme="minorEastAsia"/>
          <w:bCs/>
          <w:color w:val="auto"/>
          <w:sz w:val="24"/>
          <w:lang w:val="en-US"/>
        </w:rPr>
      </w:pPr>
    </w:p>
    <w:p w14:paraId="03636E06">
      <w:pPr>
        <w:pStyle w:val="19"/>
        <w:rPr>
          <w:rFonts w:asciiTheme="minorEastAsia" w:hAnsiTheme="minorEastAsia" w:eastAsiaTheme="minorEastAsia"/>
          <w:bCs/>
          <w:color w:val="auto"/>
          <w:sz w:val="24"/>
          <w:lang w:val="en-US"/>
        </w:rPr>
        <w:sectPr>
          <w:footerReference r:id="rId16" w:type="default"/>
          <w:pgSz w:w="11906" w:h="16838"/>
          <w:pgMar w:top="1440" w:right="1800" w:bottom="1440" w:left="1800" w:header="851" w:footer="992" w:gutter="0"/>
          <w:pgNumType w:fmt="decimal"/>
          <w:cols w:space="425" w:num="1"/>
          <w:docGrid w:type="lines" w:linePitch="312" w:charSpace="0"/>
        </w:sectPr>
      </w:pPr>
    </w:p>
    <w:p w14:paraId="25B61EA3">
      <w:pPr>
        <w:spacing w:line="360" w:lineRule="auto"/>
        <w:jc w:val="center"/>
        <w:outlineLvl w:val="1"/>
        <w:rPr>
          <w:rFonts w:asciiTheme="minorEastAsia" w:hAnsiTheme="minorEastAsia" w:eastAsiaTheme="minorEastAsia"/>
          <w:b/>
          <w:color w:val="auto"/>
          <w:sz w:val="24"/>
        </w:rPr>
      </w:pPr>
      <w:bookmarkStart w:id="104" w:name="_Toc31589"/>
      <w:r>
        <w:rPr>
          <w:rFonts w:hint="eastAsia" w:asciiTheme="minorEastAsia" w:hAnsiTheme="minorEastAsia" w:eastAsiaTheme="minorEastAsia"/>
          <w:b/>
          <w:color w:val="auto"/>
          <w:sz w:val="24"/>
        </w:rPr>
        <w:t>十一、中小企业声明函</w:t>
      </w:r>
      <w:bookmarkEnd w:id="103"/>
      <w:bookmarkEnd w:id="104"/>
    </w:p>
    <w:p w14:paraId="4E724610">
      <w:pPr>
        <w:pStyle w:val="19"/>
        <w:spacing w:line="360" w:lineRule="auto"/>
        <w:jc w:val="center"/>
        <w:rPr>
          <w:rFonts w:asciiTheme="minorEastAsia" w:hAnsiTheme="minorEastAsia" w:eastAsiaTheme="minorEastAsia"/>
          <w:color w:val="auto"/>
          <w:sz w:val="24"/>
        </w:rPr>
      </w:pPr>
      <w:r>
        <w:rPr>
          <w:rFonts w:hint="eastAsia" w:ascii="宋体" w:hAnsi="宋体" w:eastAsia="宋体"/>
          <w:i/>
          <w:color w:val="auto"/>
          <w:sz w:val="24"/>
          <w:lang w:val="en-US"/>
        </w:rPr>
        <w:t>（</w:t>
      </w:r>
      <w:r>
        <w:rPr>
          <w:rFonts w:hint="eastAsia" w:ascii="宋体" w:hAnsi="宋体" w:eastAsia="宋体"/>
          <w:i/>
          <w:color w:val="auto"/>
          <w:sz w:val="24"/>
        </w:rPr>
        <w:t>非中小企业</w:t>
      </w:r>
      <w:r>
        <w:rPr>
          <w:rFonts w:hint="eastAsia" w:ascii="宋体" w:hAnsi="宋体" w:eastAsia="宋体"/>
          <w:i/>
          <w:color w:val="auto"/>
          <w:sz w:val="24"/>
          <w:lang w:val="en-US"/>
        </w:rPr>
        <w:t>磋商，不需此件，请删去“中小企业声明函”）</w:t>
      </w:r>
    </w:p>
    <w:p w14:paraId="0F475CDE">
      <w:pPr>
        <w:spacing w:line="360" w:lineRule="auto"/>
        <w:ind w:firstLine="435"/>
        <w:rPr>
          <w:rFonts w:cs="@仿宋_GB2312"/>
          <w:color w:val="auto"/>
          <w:kern w:val="2"/>
          <w:sz w:val="24"/>
          <w:szCs w:val="24"/>
          <w:lang w:val="zh-CN"/>
        </w:rPr>
      </w:pPr>
      <w:r>
        <w:rPr>
          <w:rFonts w:hint="eastAsia" w:cs="@仿宋_GB2312"/>
          <w:color w:val="auto"/>
          <w:kern w:val="2"/>
          <w:sz w:val="24"/>
          <w:szCs w:val="24"/>
          <w:lang w:val="zh-CN"/>
        </w:rPr>
        <w:t>本公司（联合体）郑重声明，根据《政府采购促进中小企业发展管理办法》（财库﹝2020﹞46号）的规定，本公司（联合体）参加</w:t>
      </w:r>
      <w:r>
        <w:rPr>
          <w:rFonts w:hint="eastAsia" w:cs="@仿宋_GB2312"/>
          <w:color w:val="auto"/>
          <w:kern w:val="2"/>
          <w:sz w:val="24"/>
          <w:szCs w:val="24"/>
          <w:u w:val="single"/>
          <w:lang w:val="zh-CN"/>
        </w:rPr>
        <w:t>（单位</w:t>
      </w:r>
      <w:r>
        <w:rPr>
          <w:rFonts w:hint="eastAsia" w:cs="@仿宋_GB2312"/>
          <w:color w:val="auto"/>
          <w:kern w:val="2"/>
          <w:sz w:val="24"/>
          <w:szCs w:val="24"/>
          <w:u w:val="single"/>
        </w:rPr>
        <w:t>名称</w:t>
      </w:r>
      <w:r>
        <w:rPr>
          <w:rFonts w:hint="eastAsia" w:cs="@仿宋_GB2312"/>
          <w:color w:val="auto"/>
          <w:kern w:val="2"/>
          <w:sz w:val="24"/>
          <w:szCs w:val="24"/>
          <w:u w:val="single"/>
          <w:lang w:val="zh-CN"/>
        </w:rPr>
        <w:t>）</w:t>
      </w:r>
      <w:r>
        <w:rPr>
          <w:rFonts w:hint="eastAsia" w:cs="@仿宋_GB2312"/>
          <w:color w:val="auto"/>
          <w:kern w:val="2"/>
          <w:sz w:val="24"/>
          <w:szCs w:val="24"/>
          <w:lang w:val="zh-CN"/>
        </w:rPr>
        <w:t>的</w:t>
      </w:r>
      <w:r>
        <w:rPr>
          <w:rFonts w:hint="eastAsia" w:cs="@仿宋_GB2312"/>
          <w:color w:val="auto"/>
          <w:kern w:val="2"/>
          <w:sz w:val="24"/>
          <w:szCs w:val="24"/>
          <w:u w:val="single"/>
          <w:lang w:val="zh-CN"/>
        </w:rPr>
        <w:t>（项目</w:t>
      </w:r>
      <w:r>
        <w:rPr>
          <w:rFonts w:hint="eastAsia" w:cs="@仿宋_GB2312"/>
          <w:color w:val="auto"/>
          <w:kern w:val="2"/>
          <w:sz w:val="24"/>
          <w:szCs w:val="24"/>
          <w:u w:val="single"/>
        </w:rPr>
        <w:t>名称</w:t>
      </w:r>
      <w:r>
        <w:rPr>
          <w:rFonts w:hint="eastAsia" w:cs="@仿宋_GB2312"/>
          <w:color w:val="auto"/>
          <w:kern w:val="2"/>
          <w:sz w:val="24"/>
          <w:szCs w:val="24"/>
          <w:u w:val="single"/>
          <w:lang w:val="zh-CN"/>
        </w:rPr>
        <w:t>）</w:t>
      </w:r>
      <w:r>
        <w:rPr>
          <w:rFonts w:hint="eastAsia" w:cs="@仿宋_GB2312"/>
          <w:color w:val="auto"/>
          <w:kern w:val="2"/>
          <w:sz w:val="24"/>
          <w:szCs w:val="24"/>
          <w:lang w:val="zh-CN"/>
        </w:rPr>
        <w:t xml:space="preserve">采购活动，工程的施工单位全部为符合政策要求的中小企业。相关企业（含联合体中的中小企业、签订分包意向协议的中小企业）的具体情况如下： </w:t>
      </w:r>
    </w:p>
    <w:p w14:paraId="1F9FBC24">
      <w:pPr>
        <w:spacing w:line="360" w:lineRule="auto"/>
        <w:ind w:firstLine="435"/>
        <w:rPr>
          <w:rFonts w:cs="@仿宋_GB2312"/>
          <w:color w:val="auto"/>
          <w:kern w:val="2"/>
          <w:sz w:val="24"/>
          <w:szCs w:val="24"/>
          <w:lang w:val="zh-CN"/>
        </w:rPr>
      </w:pPr>
      <w:r>
        <w:rPr>
          <w:rFonts w:hint="eastAsia" w:cs="@仿宋_GB2312"/>
          <w:color w:val="auto"/>
          <w:kern w:val="2"/>
          <w:sz w:val="24"/>
          <w:szCs w:val="24"/>
          <w:lang w:val="zh-CN"/>
        </w:rPr>
        <w:t>1.</w:t>
      </w:r>
      <w:r>
        <w:rPr>
          <w:rFonts w:hint="eastAsia" w:cs="@仿宋_GB2312"/>
          <w:color w:val="auto"/>
          <w:kern w:val="2"/>
          <w:sz w:val="24"/>
          <w:szCs w:val="24"/>
          <w:u w:val="single"/>
          <w:lang w:val="zh-CN"/>
        </w:rPr>
        <w:t xml:space="preserve"> （标的名称） </w:t>
      </w:r>
      <w:r>
        <w:rPr>
          <w:rFonts w:hint="eastAsia" w:cs="@仿宋_GB2312"/>
          <w:color w:val="auto"/>
          <w:kern w:val="2"/>
          <w:sz w:val="24"/>
          <w:szCs w:val="24"/>
          <w:lang w:val="zh-CN"/>
        </w:rPr>
        <w:t>，属于</w:t>
      </w:r>
      <w:r>
        <w:rPr>
          <w:rFonts w:hint="eastAsia" w:cs="@仿宋_GB2312"/>
          <w:color w:val="auto"/>
          <w:kern w:val="2"/>
          <w:sz w:val="24"/>
          <w:szCs w:val="24"/>
          <w:u w:val="single"/>
          <w:lang w:val="zh-CN"/>
        </w:rPr>
        <w:t>（采购文件中明确的所属行业）</w:t>
      </w:r>
      <w:r>
        <w:rPr>
          <w:rFonts w:hint="eastAsia" w:cs="@仿宋_GB2312"/>
          <w:color w:val="auto"/>
          <w:kern w:val="2"/>
          <w:sz w:val="24"/>
          <w:szCs w:val="24"/>
          <w:lang w:val="zh-CN"/>
        </w:rPr>
        <w:t>行业；承建企业为</w:t>
      </w:r>
      <w:r>
        <w:rPr>
          <w:rFonts w:hint="eastAsia" w:cs="@仿宋_GB2312"/>
          <w:color w:val="auto"/>
          <w:kern w:val="2"/>
          <w:sz w:val="24"/>
          <w:szCs w:val="24"/>
          <w:u w:val="single"/>
          <w:lang w:val="zh-CN"/>
        </w:rPr>
        <w:t>（企业名称）</w:t>
      </w:r>
      <w:r>
        <w:rPr>
          <w:rFonts w:hint="eastAsia" w:cs="@仿宋_GB2312"/>
          <w:color w:val="auto"/>
          <w:kern w:val="2"/>
          <w:sz w:val="24"/>
          <w:szCs w:val="24"/>
          <w:lang w:val="zh-CN"/>
        </w:rPr>
        <w:t>，从业人员</w:t>
      </w:r>
      <w:r>
        <w:rPr>
          <w:rFonts w:hint="eastAsia" w:cs="@仿宋_GB2312"/>
          <w:color w:val="auto"/>
          <w:kern w:val="2"/>
          <w:sz w:val="24"/>
          <w:szCs w:val="24"/>
          <w:u w:val="single"/>
          <w:lang w:val="zh-CN"/>
        </w:rPr>
        <w:t xml:space="preserve">     </w:t>
      </w:r>
      <w:r>
        <w:rPr>
          <w:rFonts w:hint="eastAsia" w:cs="@仿宋_GB2312"/>
          <w:color w:val="auto"/>
          <w:kern w:val="2"/>
          <w:sz w:val="24"/>
          <w:szCs w:val="24"/>
          <w:lang w:val="zh-CN"/>
        </w:rPr>
        <w:t>人，营业收入为</w:t>
      </w:r>
      <w:r>
        <w:rPr>
          <w:rFonts w:hint="eastAsia" w:cs="@仿宋_GB2312"/>
          <w:color w:val="auto"/>
          <w:kern w:val="2"/>
          <w:sz w:val="24"/>
          <w:szCs w:val="24"/>
          <w:u w:val="single"/>
          <w:lang w:val="zh-CN"/>
        </w:rPr>
        <w:t xml:space="preserve">     </w:t>
      </w:r>
      <w:r>
        <w:rPr>
          <w:rFonts w:hint="eastAsia" w:cs="@仿宋_GB2312"/>
          <w:color w:val="auto"/>
          <w:kern w:val="2"/>
          <w:sz w:val="24"/>
          <w:szCs w:val="24"/>
          <w:lang w:val="zh-CN"/>
        </w:rPr>
        <w:t>万元，资产总额为</w:t>
      </w:r>
      <w:r>
        <w:rPr>
          <w:rFonts w:hint="eastAsia" w:cs="@仿宋_GB2312"/>
          <w:color w:val="auto"/>
          <w:kern w:val="2"/>
          <w:sz w:val="24"/>
          <w:szCs w:val="24"/>
          <w:u w:val="single"/>
          <w:lang w:val="zh-CN"/>
        </w:rPr>
        <w:t xml:space="preserve">     </w:t>
      </w:r>
      <w:r>
        <w:rPr>
          <w:rFonts w:hint="eastAsia" w:cs="@仿宋_GB2312"/>
          <w:color w:val="auto"/>
          <w:kern w:val="2"/>
          <w:sz w:val="24"/>
          <w:szCs w:val="24"/>
          <w:lang w:val="zh-CN"/>
        </w:rPr>
        <w:t>万元，属于</w:t>
      </w:r>
      <w:r>
        <w:rPr>
          <w:rFonts w:hint="eastAsia" w:cs="@仿宋_GB2312"/>
          <w:color w:val="auto"/>
          <w:kern w:val="2"/>
          <w:sz w:val="24"/>
          <w:szCs w:val="24"/>
          <w:u w:val="single"/>
          <w:lang w:val="zh-CN"/>
        </w:rPr>
        <w:t>（中型企业、小型企业、微型企业）</w:t>
      </w:r>
      <w:r>
        <w:rPr>
          <w:rFonts w:hint="eastAsia" w:cs="@仿宋_GB2312"/>
          <w:color w:val="auto"/>
          <w:kern w:val="2"/>
          <w:sz w:val="24"/>
          <w:szCs w:val="24"/>
          <w:lang w:val="zh-CN"/>
        </w:rPr>
        <w:t xml:space="preserve">； </w:t>
      </w:r>
    </w:p>
    <w:p w14:paraId="3A734DF6">
      <w:pPr>
        <w:spacing w:line="360" w:lineRule="auto"/>
        <w:ind w:firstLine="435"/>
        <w:rPr>
          <w:rFonts w:cs="@仿宋_GB2312"/>
          <w:color w:val="auto"/>
          <w:kern w:val="2"/>
          <w:sz w:val="24"/>
          <w:szCs w:val="24"/>
          <w:lang w:val="zh-CN"/>
        </w:rPr>
      </w:pPr>
      <w:r>
        <w:rPr>
          <w:rFonts w:hint="eastAsia" w:cs="@仿宋_GB2312"/>
          <w:color w:val="auto"/>
          <w:kern w:val="2"/>
          <w:sz w:val="24"/>
          <w:szCs w:val="24"/>
          <w:lang w:val="zh-CN"/>
        </w:rPr>
        <w:t>2.</w:t>
      </w:r>
      <w:r>
        <w:rPr>
          <w:rFonts w:hint="eastAsia" w:cs="@仿宋_GB2312"/>
          <w:color w:val="auto"/>
          <w:kern w:val="2"/>
          <w:sz w:val="24"/>
          <w:szCs w:val="24"/>
          <w:u w:val="single"/>
          <w:lang w:val="zh-CN"/>
        </w:rPr>
        <w:t xml:space="preserve"> （标的名称） </w:t>
      </w:r>
      <w:r>
        <w:rPr>
          <w:rFonts w:hint="eastAsia" w:cs="@仿宋_GB2312"/>
          <w:color w:val="auto"/>
          <w:kern w:val="2"/>
          <w:sz w:val="24"/>
          <w:szCs w:val="24"/>
          <w:lang w:val="zh-CN"/>
        </w:rPr>
        <w:t>，属于</w:t>
      </w:r>
      <w:r>
        <w:rPr>
          <w:rFonts w:hint="eastAsia" w:cs="@仿宋_GB2312"/>
          <w:color w:val="auto"/>
          <w:kern w:val="2"/>
          <w:sz w:val="24"/>
          <w:szCs w:val="24"/>
          <w:u w:val="single"/>
          <w:lang w:val="zh-CN"/>
        </w:rPr>
        <w:t>（采购文件中明确的所属行业）</w:t>
      </w:r>
      <w:r>
        <w:rPr>
          <w:rFonts w:hint="eastAsia" w:cs="@仿宋_GB2312"/>
          <w:color w:val="auto"/>
          <w:kern w:val="2"/>
          <w:sz w:val="24"/>
          <w:szCs w:val="24"/>
          <w:lang w:val="zh-CN"/>
        </w:rPr>
        <w:t>行业；承建企业为</w:t>
      </w:r>
      <w:r>
        <w:rPr>
          <w:rFonts w:hint="eastAsia" w:cs="@仿宋_GB2312"/>
          <w:color w:val="auto"/>
          <w:kern w:val="2"/>
          <w:sz w:val="24"/>
          <w:szCs w:val="24"/>
          <w:u w:val="single"/>
          <w:lang w:val="zh-CN"/>
        </w:rPr>
        <w:t>（企业名称）</w:t>
      </w:r>
      <w:r>
        <w:rPr>
          <w:rFonts w:hint="eastAsia" w:cs="@仿宋_GB2312"/>
          <w:color w:val="auto"/>
          <w:kern w:val="2"/>
          <w:sz w:val="24"/>
          <w:szCs w:val="24"/>
          <w:lang w:val="zh-CN"/>
        </w:rPr>
        <w:t>，从业人员</w:t>
      </w:r>
      <w:r>
        <w:rPr>
          <w:rFonts w:hint="eastAsia" w:cs="@仿宋_GB2312"/>
          <w:color w:val="auto"/>
          <w:kern w:val="2"/>
          <w:sz w:val="24"/>
          <w:szCs w:val="24"/>
          <w:u w:val="single"/>
          <w:lang w:val="zh-CN"/>
        </w:rPr>
        <w:t xml:space="preserve">     </w:t>
      </w:r>
      <w:r>
        <w:rPr>
          <w:rFonts w:hint="eastAsia" w:cs="@仿宋_GB2312"/>
          <w:color w:val="auto"/>
          <w:kern w:val="2"/>
          <w:sz w:val="24"/>
          <w:szCs w:val="24"/>
          <w:lang w:val="zh-CN"/>
        </w:rPr>
        <w:t>人，营业收入为</w:t>
      </w:r>
      <w:r>
        <w:rPr>
          <w:rFonts w:hint="eastAsia" w:cs="@仿宋_GB2312"/>
          <w:color w:val="auto"/>
          <w:kern w:val="2"/>
          <w:sz w:val="24"/>
          <w:szCs w:val="24"/>
          <w:u w:val="single"/>
          <w:lang w:val="zh-CN"/>
        </w:rPr>
        <w:t xml:space="preserve">     </w:t>
      </w:r>
      <w:r>
        <w:rPr>
          <w:rFonts w:hint="eastAsia" w:cs="@仿宋_GB2312"/>
          <w:color w:val="auto"/>
          <w:kern w:val="2"/>
          <w:sz w:val="24"/>
          <w:szCs w:val="24"/>
          <w:lang w:val="zh-CN"/>
        </w:rPr>
        <w:t>万元，资产总额为</w:t>
      </w:r>
      <w:r>
        <w:rPr>
          <w:rFonts w:hint="eastAsia" w:cs="@仿宋_GB2312"/>
          <w:color w:val="auto"/>
          <w:kern w:val="2"/>
          <w:sz w:val="24"/>
          <w:szCs w:val="24"/>
          <w:u w:val="single"/>
          <w:lang w:val="zh-CN"/>
        </w:rPr>
        <w:t xml:space="preserve">     </w:t>
      </w:r>
      <w:r>
        <w:rPr>
          <w:rFonts w:hint="eastAsia" w:cs="@仿宋_GB2312"/>
          <w:color w:val="auto"/>
          <w:kern w:val="2"/>
          <w:sz w:val="24"/>
          <w:szCs w:val="24"/>
          <w:lang w:val="zh-CN"/>
        </w:rPr>
        <w:t>万元，属于</w:t>
      </w:r>
      <w:r>
        <w:rPr>
          <w:rFonts w:hint="eastAsia" w:cs="@仿宋_GB2312"/>
          <w:color w:val="auto"/>
          <w:kern w:val="2"/>
          <w:sz w:val="24"/>
          <w:szCs w:val="24"/>
          <w:u w:val="single"/>
          <w:lang w:val="zh-CN"/>
        </w:rPr>
        <w:t>（中型企业、小型企业、微型企业）</w:t>
      </w:r>
      <w:r>
        <w:rPr>
          <w:rFonts w:hint="eastAsia" w:cs="@仿宋_GB2312"/>
          <w:color w:val="auto"/>
          <w:kern w:val="2"/>
          <w:sz w:val="24"/>
          <w:szCs w:val="24"/>
          <w:lang w:val="zh-CN"/>
        </w:rPr>
        <w:t xml:space="preserve">； </w:t>
      </w:r>
    </w:p>
    <w:p w14:paraId="1C16244D">
      <w:pPr>
        <w:spacing w:line="360" w:lineRule="auto"/>
        <w:ind w:firstLine="435"/>
        <w:rPr>
          <w:rFonts w:cs="@仿宋_GB2312"/>
          <w:color w:val="auto"/>
          <w:kern w:val="2"/>
          <w:sz w:val="24"/>
          <w:szCs w:val="24"/>
          <w:lang w:val="zh-CN"/>
        </w:rPr>
      </w:pPr>
      <w:r>
        <w:rPr>
          <w:rFonts w:hint="eastAsia" w:cs="@仿宋_GB2312"/>
          <w:color w:val="auto"/>
          <w:kern w:val="2"/>
          <w:sz w:val="24"/>
          <w:szCs w:val="24"/>
          <w:lang w:val="zh-CN"/>
        </w:rPr>
        <w:t>……</w:t>
      </w:r>
    </w:p>
    <w:p w14:paraId="14739B08">
      <w:pPr>
        <w:spacing w:line="360" w:lineRule="auto"/>
        <w:ind w:firstLine="435"/>
        <w:rPr>
          <w:rFonts w:cs="@仿宋_GB2312"/>
          <w:color w:val="auto"/>
          <w:kern w:val="2"/>
          <w:sz w:val="24"/>
          <w:szCs w:val="24"/>
          <w:lang w:val="zh-CN"/>
        </w:rPr>
      </w:pPr>
      <w:r>
        <w:rPr>
          <w:rFonts w:hint="eastAsia" w:cs="@仿宋_GB2312"/>
          <w:color w:val="auto"/>
          <w:kern w:val="2"/>
          <w:sz w:val="24"/>
          <w:szCs w:val="24"/>
          <w:lang w:val="zh-CN"/>
        </w:rPr>
        <w:t>以上企业，不属于大企业的分支机构，不存在控股股东为大企业的情形，也不存在与大企业的负责人为同一人的情形。</w:t>
      </w:r>
    </w:p>
    <w:p w14:paraId="75EC8B62">
      <w:pPr>
        <w:spacing w:line="360" w:lineRule="auto"/>
        <w:ind w:firstLine="435"/>
        <w:rPr>
          <w:rFonts w:cs="@仿宋_GB2312"/>
          <w:color w:val="auto"/>
          <w:kern w:val="2"/>
          <w:sz w:val="24"/>
          <w:szCs w:val="24"/>
          <w:lang w:val="zh-CN"/>
        </w:rPr>
      </w:pPr>
      <w:r>
        <w:rPr>
          <w:rFonts w:hint="eastAsia" w:cs="@仿宋_GB2312"/>
          <w:color w:val="auto"/>
          <w:kern w:val="2"/>
          <w:sz w:val="24"/>
          <w:szCs w:val="24"/>
          <w:lang w:val="zh-CN"/>
        </w:rPr>
        <w:t xml:space="preserve">本企业对上述声明内容的真实性负责。如有虚假，将依法承担相应责任。 </w:t>
      </w:r>
    </w:p>
    <w:p w14:paraId="219D9365">
      <w:pPr>
        <w:spacing w:line="360" w:lineRule="auto"/>
        <w:ind w:firstLine="435"/>
        <w:rPr>
          <w:rFonts w:cs="@仿宋_GB2312" w:asciiTheme="minorEastAsia" w:hAnsiTheme="minorEastAsia" w:eastAsiaTheme="minorEastAsia"/>
          <w:color w:val="auto"/>
          <w:kern w:val="2"/>
          <w:sz w:val="24"/>
          <w:szCs w:val="24"/>
        </w:rPr>
      </w:pPr>
    </w:p>
    <w:p w14:paraId="0DA2CA29">
      <w:pPr>
        <w:spacing w:line="360" w:lineRule="auto"/>
        <w:ind w:firstLine="435"/>
        <w:rPr>
          <w:rFonts w:cs="@仿宋_GB2312" w:asciiTheme="minorEastAsia" w:hAnsiTheme="minorEastAsia" w:eastAsiaTheme="minorEastAsia"/>
          <w:color w:val="auto"/>
          <w:kern w:val="2"/>
          <w:sz w:val="24"/>
          <w:szCs w:val="24"/>
        </w:rPr>
      </w:pPr>
    </w:p>
    <w:p w14:paraId="003324FC">
      <w:pPr>
        <w:spacing w:line="360" w:lineRule="auto"/>
        <w:ind w:firstLine="4228" w:firstLineChars="1762"/>
        <w:rPr>
          <w:rFonts w:cs="@仿宋_GB2312" w:asciiTheme="minorEastAsia" w:hAnsiTheme="minorEastAsia" w:eastAsiaTheme="minorEastAsia"/>
          <w:color w:val="auto"/>
          <w:kern w:val="2"/>
          <w:sz w:val="24"/>
          <w:szCs w:val="24"/>
          <w:u w:val="single"/>
        </w:rPr>
      </w:pPr>
      <w:r>
        <w:rPr>
          <w:rFonts w:hint="eastAsia" w:cs="@仿宋_GB2312" w:asciiTheme="minorEastAsia" w:hAnsiTheme="minorEastAsia" w:eastAsiaTheme="minorEastAsia"/>
          <w:color w:val="auto"/>
          <w:kern w:val="2"/>
          <w:sz w:val="24"/>
          <w:szCs w:val="24"/>
        </w:rPr>
        <w:t>供应商公章：</w:t>
      </w:r>
      <w:r>
        <w:rPr>
          <w:rFonts w:cs="@仿宋_GB2312" w:asciiTheme="minorEastAsia" w:hAnsiTheme="minorEastAsia" w:eastAsiaTheme="minorEastAsia"/>
          <w:color w:val="auto"/>
          <w:kern w:val="2"/>
          <w:sz w:val="24"/>
          <w:szCs w:val="24"/>
          <w:u w:val="single"/>
        </w:rPr>
        <w:t xml:space="preserve">             </w:t>
      </w:r>
    </w:p>
    <w:p w14:paraId="2D3A1368">
      <w:pPr>
        <w:tabs>
          <w:tab w:val="left" w:pos="4620"/>
        </w:tabs>
        <w:spacing w:line="360" w:lineRule="auto"/>
        <w:ind w:firstLine="4252" w:firstLineChars="1772"/>
        <w:rPr>
          <w:rFonts w:cs="@仿宋_GB2312" w:asciiTheme="minorEastAsia" w:hAnsiTheme="minorEastAsia" w:eastAsiaTheme="minorEastAsia"/>
          <w:color w:val="auto"/>
          <w:kern w:val="2"/>
          <w:sz w:val="24"/>
          <w:szCs w:val="24"/>
          <w:u w:val="single"/>
        </w:rPr>
      </w:pPr>
      <w:r>
        <w:rPr>
          <w:rFonts w:hint="eastAsia" w:cs="@仿宋_GB2312" w:asciiTheme="minorEastAsia" w:hAnsiTheme="minorEastAsia" w:eastAsiaTheme="minorEastAsia"/>
          <w:color w:val="auto"/>
          <w:kern w:val="2"/>
          <w:sz w:val="24"/>
          <w:szCs w:val="24"/>
        </w:rPr>
        <w:t>日</w:t>
      </w:r>
      <w:r>
        <w:rPr>
          <w:rFonts w:cs="@仿宋_GB2312" w:asciiTheme="minorEastAsia" w:hAnsiTheme="minorEastAsia" w:eastAsiaTheme="minorEastAsia"/>
          <w:color w:val="auto"/>
          <w:kern w:val="2"/>
          <w:sz w:val="24"/>
          <w:szCs w:val="24"/>
        </w:rPr>
        <w:t xml:space="preserve">     </w:t>
      </w:r>
      <w:r>
        <w:rPr>
          <w:rFonts w:hint="eastAsia" w:cs="@仿宋_GB2312" w:asciiTheme="minorEastAsia" w:hAnsiTheme="minorEastAsia" w:eastAsiaTheme="minorEastAsia"/>
          <w:color w:val="auto"/>
          <w:kern w:val="2"/>
          <w:sz w:val="24"/>
          <w:szCs w:val="24"/>
        </w:rPr>
        <w:t xml:space="preserve"> 期：</w:t>
      </w:r>
      <w:r>
        <w:rPr>
          <w:rFonts w:cs="@仿宋_GB2312" w:asciiTheme="minorEastAsia" w:hAnsiTheme="minorEastAsia" w:eastAsiaTheme="minorEastAsia"/>
          <w:color w:val="auto"/>
          <w:kern w:val="2"/>
          <w:sz w:val="24"/>
          <w:szCs w:val="24"/>
          <w:u w:val="single"/>
        </w:rPr>
        <w:t xml:space="preserve">             </w:t>
      </w:r>
    </w:p>
    <w:p w14:paraId="54C3B9AF">
      <w:pPr>
        <w:tabs>
          <w:tab w:val="left" w:pos="4620"/>
        </w:tabs>
        <w:spacing w:line="360" w:lineRule="auto"/>
        <w:jc w:val="left"/>
        <w:rPr>
          <w:rFonts w:cs="@仿宋_GB2312" w:asciiTheme="minorEastAsia" w:hAnsiTheme="minorEastAsia" w:eastAsiaTheme="minorEastAsia"/>
          <w:color w:val="auto"/>
          <w:kern w:val="2"/>
          <w:sz w:val="24"/>
          <w:szCs w:val="24"/>
        </w:rPr>
      </w:pPr>
    </w:p>
    <w:p w14:paraId="7893A462">
      <w:pPr>
        <w:tabs>
          <w:tab w:val="left" w:pos="4620"/>
        </w:tabs>
        <w:spacing w:line="360" w:lineRule="auto"/>
        <w:jc w:val="left"/>
        <w:rPr>
          <w:rFonts w:cs="@仿宋_GB2312" w:asciiTheme="minorEastAsia" w:hAnsiTheme="minorEastAsia" w:eastAsiaTheme="minorEastAsia"/>
          <w:color w:val="auto"/>
          <w:kern w:val="2"/>
          <w:sz w:val="24"/>
          <w:szCs w:val="24"/>
        </w:rPr>
      </w:pPr>
    </w:p>
    <w:p w14:paraId="66C43D74">
      <w:pPr>
        <w:tabs>
          <w:tab w:val="left" w:pos="4620"/>
        </w:tabs>
        <w:spacing w:line="360" w:lineRule="auto"/>
        <w:jc w:val="left"/>
        <w:rPr>
          <w:rFonts w:cs="@仿宋_GB2312" w:asciiTheme="minorEastAsia" w:hAnsiTheme="minorEastAsia" w:eastAsiaTheme="minorEastAsia"/>
          <w:color w:val="auto"/>
          <w:kern w:val="2"/>
          <w:sz w:val="24"/>
          <w:szCs w:val="24"/>
        </w:rPr>
      </w:pPr>
    </w:p>
    <w:p w14:paraId="14EE2B70">
      <w:pPr>
        <w:tabs>
          <w:tab w:val="left" w:pos="4620"/>
        </w:tabs>
        <w:spacing w:line="360" w:lineRule="auto"/>
        <w:jc w:val="left"/>
        <w:rPr>
          <w:rFonts w:cs="@仿宋_GB2312" w:asciiTheme="minorEastAsia" w:hAnsiTheme="minorEastAsia" w:eastAsiaTheme="minorEastAsia"/>
          <w:color w:val="auto"/>
          <w:kern w:val="2"/>
          <w:sz w:val="24"/>
          <w:szCs w:val="24"/>
        </w:rPr>
      </w:pPr>
    </w:p>
    <w:p w14:paraId="71D7E40B">
      <w:pPr>
        <w:tabs>
          <w:tab w:val="left" w:pos="4620"/>
        </w:tabs>
        <w:spacing w:line="360" w:lineRule="auto"/>
        <w:jc w:val="left"/>
        <w:rPr>
          <w:rFonts w:cs="@仿宋_GB2312" w:asciiTheme="minorEastAsia" w:hAnsiTheme="minorEastAsia" w:eastAsiaTheme="minorEastAsia"/>
          <w:color w:val="auto"/>
          <w:kern w:val="2"/>
          <w:sz w:val="24"/>
          <w:szCs w:val="24"/>
        </w:rPr>
      </w:pPr>
    </w:p>
    <w:p w14:paraId="75CD7431">
      <w:pPr>
        <w:tabs>
          <w:tab w:val="left" w:pos="4620"/>
        </w:tabs>
        <w:spacing w:line="360" w:lineRule="auto"/>
        <w:jc w:val="left"/>
        <w:rPr>
          <w:rFonts w:cs="@仿宋_GB2312" w:asciiTheme="minorEastAsia" w:hAnsiTheme="minorEastAsia" w:eastAsiaTheme="minorEastAsia"/>
          <w:b/>
          <w:color w:val="auto"/>
          <w:kern w:val="2"/>
          <w:sz w:val="21"/>
          <w:szCs w:val="24"/>
        </w:rPr>
      </w:pPr>
      <w:r>
        <w:rPr>
          <w:rFonts w:hint="eastAsia" w:cs="@仿宋_GB2312" w:asciiTheme="minorEastAsia" w:hAnsiTheme="minorEastAsia" w:eastAsiaTheme="minorEastAsia"/>
          <w:b/>
          <w:color w:val="auto"/>
          <w:kern w:val="2"/>
          <w:sz w:val="21"/>
          <w:szCs w:val="24"/>
        </w:rPr>
        <w:t>注：</w:t>
      </w:r>
    </w:p>
    <w:p w14:paraId="773BCD7C">
      <w:pPr>
        <w:tabs>
          <w:tab w:val="left" w:pos="4620"/>
        </w:tabs>
        <w:spacing w:line="360" w:lineRule="auto"/>
        <w:jc w:val="left"/>
        <w:rPr>
          <w:rFonts w:cs="@仿宋_GB2312" w:asciiTheme="minorEastAsia" w:hAnsiTheme="minorEastAsia" w:eastAsiaTheme="minorEastAsia"/>
          <w:color w:val="auto"/>
          <w:kern w:val="2"/>
          <w:sz w:val="21"/>
          <w:szCs w:val="24"/>
        </w:rPr>
      </w:pPr>
      <w:r>
        <w:rPr>
          <w:rFonts w:cs="@仿宋_GB2312" w:asciiTheme="minorEastAsia" w:hAnsiTheme="minorEastAsia" w:eastAsiaTheme="minorEastAsia"/>
          <w:color w:val="auto"/>
          <w:kern w:val="2"/>
          <w:sz w:val="21"/>
          <w:szCs w:val="24"/>
        </w:rPr>
        <w:t>1.从业人员、营业收入、资产总额填报上一年数据，无上一年数据的新成立企业可不填报。</w:t>
      </w:r>
    </w:p>
    <w:p w14:paraId="171709FE">
      <w:pPr>
        <w:tabs>
          <w:tab w:val="left" w:pos="4620"/>
        </w:tabs>
        <w:spacing w:line="360" w:lineRule="auto"/>
        <w:jc w:val="left"/>
        <w:rPr>
          <w:rFonts w:cs="宋体"/>
          <w:b/>
          <w:bCs/>
          <w:color w:val="auto"/>
          <w:kern w:val="2"/>
          <w:sz w:val="21"/>
          <w:szCs w:val="21"/>
        </w:rPr>
      </w:pPr>
      <w:r>
        <w:rPr>
          <w:rFonts w:hint="eastAsia" w:cs="宋体"/>
          <w:b/>
          <w:bCs/>
          <w:color w:val="auto"/>
          <w:sz w:val="21"/>
          <w:szCs w:val="21"/>
        </w:rPr>
        <w:t>2.</w:t>
      </w:r>
      <w:r>
        <w:rPr>
          <w:rFonts w:hint="eastAsia" w:cs="宋体"/>
          <w:b/>
          <w:bCs/>
          <w:color w:val="auto"/>
          <w:kern w:val="2"/>
          <w:sz w:val="21"/>
          <w:szCs w:val="21"/>
        </w:rPr>
        <w:t>供应商应根据《政府采购促进中小企业发展管理办法》（财库﹝2020﹞46号）和《关于印发中小企业划型标准规定的通知》(工信部联企业〔2011〕300号)相关规定，如实填写中小企业声明函。</w:t>
      </w:r>
      <w:r>
        <w:rPr>
          <w:rFonts w:hint="eastAsia" w:cs="宋体"/>
          <w:b/>
          <w:bCs/>
          <w:color w:val="auto"/>
          <w:kern w:val="2"/>
          <w:sz w:val="21"/>
          <w:szCs w:val="21"/>
          <w:lang w:val="zh-CN"/>
        </w:rPr>
        <w:t>如有虚假，将依法承担相应责任。</w:t>
      </w:r>
      <w:r>
        <w:rPr>
          <w:rFonts w:hint="eastAsia" w:cs="宋体"/>
          <w:b/>
          <w:bCs/>
          <w:color w:val="auto"/>
          <w:kern w:val="2"/>
          <w:sz w:val="21"/>
          <w:szCs w:val="21"/>
        </w:rPr>
        <w:t>供应商自行登录工业和信息化部官网进行中小企业规模类型自测（查询网址https://www.miit.gov.cn/）。</w:t>
      </w:r>
    </w:p>
    <w:p w14:paraId="14B9F028">
      <w:pPr>
        <w:tabs>
          <w:tab w:val="left" w:pos="4620"/>
        </w:tabs>
        <w:spacing w:line="360" w:lineRule="auto"/>
        <w:jc w:val="left"/>
        <w:rPr>
          <w:rFonts w:cs="宋体"/>
          <w:b/>
          <w:bCs/>
          <w:color w:val="auto"/>
          <w:kern w:val="2"/>
          <w:sz w:val="21"/>
          <w:szCs w:val="21"/>
        </w:rPr>
      </w:pPr>
      <w:r>
        <w:rPr>
          <w:rFonts w:hint="eastAsia" w:cs="宋体"/>
          <w:b/>
          <w:bCs/>
          <w:color w:val="auto"/>
          <w:kern w:val="2"/>
          <w:sz w:val="21"/>
          <w:szCs w:val="21"/>
        </w:rPr>
        <w:t>3.上述“</w:t>
      </w:r>
      <w:r>
        <w:rPr>
          <w:rFonts w:hint="eastAsia" w:cs="宋体"/>
          <w:b/>
          <w:bCs/>
          <w:color w:val="auto"/>
          <w:kern w:val="2"/>
          <w:sz w:val="21"/>
          <w:szCs w:val="21"/>
          <w:u w:val="single"/>
          <w:lang w:val="zh-CN"/>
        </w:rPr>
        <w:t>标的名称</w:t>
      </w:r>
      <w:r>
        <w:rPr>
          <w:rFonts w:hint="eastAsia" w:cs="宋体"/>
          <w:b/>
          <w:bCs/>
          <w:color w:val="auto"/>
          <w:kern w:val="2"/>
          <w:sz w:val="21"/>
          <w:szCs w:val="21"/>
        </w:rPr>
        <w:t>”，详见第三章采购需求前附表中明确的“标的名称”。</w:t>
      </w:r>
    </w:p>
    <w:p w14:paraId="32A92536">
      <w:pPr>
        <w:tabs>
          <w:tab w:val="left" w:pos="4620"/>
        </w:tabs>
        <w:spacing w:line="360" w:lineRule="auto"/>
        <w:jc w:val="left"/>
        <w:rPr>
          <w:rFonts w:cs="宋体"/>
          <w:b/>
          <w:bCs/>
          <w:color w:val="auto"/>
          <w:kern w:val="2"/>
          <w:sz w:val="21"/>
          <w:szCs w:val="21"/>
        </w:rPr>
      </w:pPr>
      <w:r>
        <w:rPr>
          <w:rFonts w:hint="eastAsia" w:cs="宋体"/>
          <w:b/>
          <w:bCs/>
          <w:color w:val="auto"/>
          <w:kern w:val="2"/>
          <w:sz w:val="21"/>
          <w:szCs w:val="21"/>
        </w:rPr>
        <w:t>4.上述“</w:t>
      </w:r>
      <w:r>
        <w:rPr>
          <w:rFonts w:hint="eastAsia" w:cs="宋体"/>
          <w:b/>
          <w:bCs/>
          <w:color w:val="auto"/>
          <w:kern w:val="2"/>
          <w:sz w:val="21"/>
          <w:szCs w:val="21"/>
          <w:u w:val="single"/>
        </w:rPr>
        <w:t>采购文件中明确的所属行业</w:t>
      </w:r>
      <w:r>
        <w:rPr>
          <w:rFonts w:hint="eastAsia" w:cs="宋体"/>
          <w:b/>
          <w:bCs/>
          <w:color w:val="auto"/>
          <w:kern w:val="2"/>
          <w:sz w:val="21"/>
          <w:szCs w:val="21"/>
        </w:rPr>
        <w:t>”，详见第三章采购需求前附表中明确的“所属行业”。</w:t>
      </w:r>
    </w:p>
    <w:p w14:paraId="2148B10D">
      <w:pPr>
        <w:tabs>
          <w:tab w:val="left" w:pos="4620"/>
        </w:tabs>
        <w:spacing w:line="360" w:lineRule="auto"/>
        <w:jc w:val="left"/>
        <w:rPr>
          <w:rFonts w:cs="宋体"/>
          <w:b/>
          <w:bCs/>
          <w:color w:val="auto"/>
          <w:kern w:val="2"/>
          <w:sz w:val="21"/>
          <w:szCs w:val="21"/>
        </w:rPr>
      </w:pPr>
      <w:r>
        <w:rPr>
          <w:rFonts w:hint="eastAsia" w:cs="宋体"/>
          <w:b/>
          <w:bCs/>
          <w:color w:val="auto"/>
          <w:kern w:val="2"/>
          <w:sz w:val="21"/>
          <w:szCs w:val="21"/>
        </w:rPr>
        <w:t>5．</w:t>
      </w:r>
      <w:r>
        <w:rPr>
          <w:rFonts w:hint="eastAsia" w:cs="宋体"/>
          <w:b/>
          <w:bCs/>
          <w:color w:val="auto"/>
          <w:szCs w:val="21"/>
        </w:rPr>
        <w:t>填写示例：</w:t>
      </w:r>
      <w:r>
        <w:rPr>
          <w:rFonts w:hint="eastAsia" w:cs="宋体"/>
          <w:b/>
          <w:bCs/>
          <w:color w:val="auto"/>
          <w:szCs w:val="21"/>
          <w:u w:val="single"/>
        </w:rPr>
        <w:t>某标的名称</w:t>
      </w:r>
      <w:r>
        <w:rPr>
          <w:rFonts w:hint="eastAsia" w:cs="宋体"/>
          <w:b/>
          <w:bCs/>
          <w:color w:val="auto"/>
          <w:szCs w:val="21"/>
        </w:rPr>
        <w:t>（</w:t>
      </w:r>
      <w:r>
        <w:rPr>
          <w:rFonts w:hint="eastAsia" w:cs="宋体"/>
          <w:b/>
          <w:bCs/>
          <w:color w:val="auto"/>
          <w:szCs w:val="21"/>
          <w:u w:val="single"/>
        </w:rPr>
        <w:t>填写第三章采购需求前附表中明确的“标的名称”</w:t>
      </w:r>
      <w:r>
        <w:rPr>
          <w:rFonts w:hint="eastAsia" w:cs="宋体"/>
          <w:b/>
          <w:bCs/>
          <w:color w:val="auto"/>
          <w:szCs w:val="21"/>
        </w:rPr>
        <w:t>），属于</w:t>
      </w:r>
      <w:r>
        <w:rPr>
          <w:rFonts w:hint="eastAsia" w:cs="宋体"/>
          <w:b/>
          <w:bCs/>
          <w:color w:val="auto"/>
          <w:szCs w:val="21"/>
          <w:u w:val="single"/>
        </w:rPr>
        <w:t>（填写第三章采购需求前附表中明确的“所属行业”，如建筑业）</w:t>
      </w:r>
      <w:r>
        <w:rPr>
          <w:rFonts w:hint="eastAsia" w:cs="宋体"/>
          <w:b/>
          <w:bCs/>
          <w:color w:val="auto"/>
          <w:szCs w:val="21"/>
        </w:rPr>
        <w:t>行业；承接企业为</w:t>
      </w:r>
      <w:r>
        <w:rPr>
          <w:rFonts w:hint="eastAsia" w:cs="宋体"/>
          <w:b/>
          <w:bCs/>
          <w:color w:val="auto"/>
          <w:szCs w:val="21"/>
          <w:u w:val="single"/>
          <w:lang w:val="zh-CN"/>
        </w:rPr>
        <w:t>某公司</w:t>
      </w:r>
      <w:r>
        <w:rPr>
          <w:rFonts w:hint="eastAsia" w:cs="宋体"/>
          <w:b/>
          <w:bCs/>
          <w:color w:val="auto"/>
          <w:szCs w:val="21"/>
        </w:rPr>
        <w:t>，</w:t>
      </w:r>
      <w:r>
        <w:rPr>
          <w:rFonts w:hint="eastAsia" w:cs="宋体"/>
          <w:b/>
          <w:bCs/>
          <w:color w:val="auto"/>
          <w:szCs w:val="21"/>
          <w:lang w:val="zh-CN"/>
        </w:rPr>
        <w:t>从业人员</w:t>
      </w:r>
      <w:r>
        <w:rPr>
          <w:rFonts w:hint="eastAsia" w:cs="宋体"/>
          <w:b/>
          <w:bCs/>
          <w:color w:val="auto"/>
          <w:szCs w:val="21"/>
          <w:u w:val="single"/>
        </w:rPr>
        <w:t>100</w:t>
      </w:r>
      <w:r>
        <w:rPr>
          <w:rFonts w:hint="eastAsia" w:cs="宋体"/>
          <w:b/>
          <w:bCs/>
          <w:color w:val="auto"/>
          <w:szCs w:val="21"/>
          <w:lang w:val="zh-CN"/>
        </w:rPr>
        <w:t>人</w:t>
      </w:r>
      <w:r>
        <w:rPr>
          <w:rFonts w:hint="eastAsia" w:cs="宋体"/>
          <w:b/>
          <w:bCs/>
          <w:color w:val="auto"/>
          <w:szCs w:val="21"/>
        </w:rPr>
        <w:t>，</w:t>
      </w:r>
      <w:r>
        <w:rPr>
          <w:rFonts w:hint="eastAsia" w:cs="宋体"/>
          <w:b/>
          <w:bCs/>
          <w:color w:val="auto"/>
          <w:szCs w:val="21"/>
          <w:lang w:val="zh-CN"/>
        </w:rPr>
        <w:t>营业收入为</w:t>
      </w:r>
      <w:r>
        <w:rPr>
          <w:rFonts w:hint="eastAsia" w:cs="宋体"/>
          <w:b/>
          <w:bCs/>
          <w:color w:val="auto"/>
          <w:szCs w:val="21"/>
          <w:u w:val="single"/>
        </w:rPr>
        <w:t>10000</w:t>
      </w:r>
      <w:r>
        <w:rPr>
          <w:rFonts w:hint="eastAsia" w:cs="宋体"/>
          <w:b/>
          <w:bCs/>
          <w:color w:val="auto"/>
          <w:szCs w:val="21"/>
          <w:lang w:val="zh-CN"/>
        </w:rPr>
        <w:t>万元</w:t>
      </w:r>
      <w:r>
        <w:rPr>
          <w:rFonts w:hint="eastAsia" w:cs="宋体"/>
          <w:b/>
          <w:bCs/>
          <w:color w:val="auto"/>
          <w:szCs w:val="21"/>
        </w:rPr>
        <w:t>，</w:t>
      </w:r>
      <w:r>
        <w:rPr>
          <w:rFonts w:hint="eastAsia" w:cs="宋体"/>
          <w:b/>
          <w:bCs/>
          <w:color w:val="auto"/>
          <w:szCs w:val="21"/>
          <w:lang w:val="zh-CN"/>
        </w:rPr>
        <w:t>资产总额为</w:t>
      </w:r>
      <w:r>
        <w:rPr>
          <w:rFonts w:hint="eastAsia" w:cs="宋体"/>
          <w:b/>
          <w:bCs/>
          <w:color w:val="auto"/>
          <w:szCs w:val="21"/>
          <w:u w:val="single"/>
        </w:rPr>
        <w:t>5000</w:t>
      </w:r>
      <w:r>
        <w:rPr>
          <w:rFonts w:hint="eastAsia" w:cs="宋体"/>
          <w:b/>
          <w:bCs/>
          <w:color w:val="auto"/>
          <w:szCs w:val="21"/>
          <w:lang w:val="zh-CN"/>
        </w:rPr>
        <w:t>万元</w:t>
      </w:r>
      <w:r>
        <w:rPr>
          <w:rFonts w:hint="eastAsia" w:cs="宋体"/>
          <w:b/>
          <w:bCs/>
          <w:color w:val="auto"/>
          <w:szCs w:val="21"/>
        </w:rPr>
        <w:t>，</w:t>
      </w:r>
      <w:r>
        <w:rPr>
          <w:rFonts w:hint="eastAsia" w:cs="宋体"/>
          <w:b/>
          <w:bCs/>
          <w:color w:val="auto"/>
          <w:szCs w:val="21"/>
          <w:lang w:val="zh-CN"/>
        </w:rPr>
        <w:t>属于</w:t>
      </w:r>
      <w:r>
        <w:rPr>
          <w:rFonts w:hint="eastAsia" w:cs="宋体"/>
          <w:b/>
          <w:bCs/>
          <w:color w:val="auto"/>
          <w:szCs w:val="21"/>
        </w:rPr>
        <w:t>中</w:t>
      </w:r>
      <w:r>
        <w:rPr>
          <w:rFonts w:hint="eastAsia" w:cs="宋体"/>
          <w:b/>
          <w:bCs/>
          <w:color w:val="auto"/>
          <w:szCs w:val="21"/>
          <w:u w:val="single"/>
          <w:lang w:val="zh-CN"/>
        </w:rPr>
        <w:t>型</w:t>
      </w:r>
      <w:r>
        <w:rPr>
          <w:rFonts w:hint="eastAsia" w:cs="宋体"/>
          <w:b/>
          <w:bCs/>
          <w:color w:val="auto"/>
          <w:szCs w:val="21"/>
          <w:lang w:val="zh-CN"/>
        </w:rPr>
        <w:t>企业</w:t>
      </w:r>
      <w:r>
        <w:rPr>
          <w:rFonts w:hint="eastAsia" w:cs="宋体"/>
          <w:b/>
          <w:bCs/>
          <w:color w:val="auto"/>
          <w:szCs w:val="21"/>
        </w:rPr>
        <w:t>[供应商自行登录工业和信息化部官网进行中小企业规模类型自测（查询网址https://www.miit.gov.cn/）]</w:t>
      </w:r>
      <w:r>
        <w:rPr>
          <w:rFonts w:hint="eastAsia" w:cs="宋体"/>
          <w:b/>
          <w:bCs/>
          <w:color w:val="auto"/>
          <w:kern w:val="2"/>
          <w:sz w:val="21"/>
          <w:szCs w:val="21"/>
          <w:lang w:val="zh-CN"/>
        </w:rPr>
        <w:t>。</w:t>
      </w:r>
    </w:p>
    <w:p w14:paraId="0CB3D2ED">
      <w:pPr>
        <w:widowControl/>
        <w:jc w:val="left"/>
        <w:rPr>
          <w:rFonts w:asciiTheme="minorEastAsia" w:hAnsiTheme="minorEastAsia" w:eastAsiaTheme="minorEastAsia"/>
          <w:color w:val="auto"/>
          <w:sz w:val="24"/>
        </w:rPr>
      </w:pPr>
      <w:r>
        <w:rPr>
          <w:rFonts w:asciiTheme="minorEastAsia" w:hAnsiTheme="minorEastAsia" w:eastAsiaTheme="minorEastAsia"/>
          <w:color w:val="auto"/>
          <w:sz w:val="24"/>
        </w:rPr>
        <w:br w:type="page"/>
      </w:r>
    </w:p>
    <w:p w14:paraId="2C528B54">
      <w:pPr>
        <w:spacing w:line="360" w:lineRule="auto"/>
        <w:jc w:val="center"/>
        <w:outlineLvl w:val="1"/>
        <w:rPr>
          <w:rFonts w:asciiTheme="minorEastAsia" w:hAnsiTheme="minorEastAsia" w:eastAsiaTheme="minorEastAsia"/>
          <w:b/>
          <w:color w:val="auto"/>
          <w:sz w:val="24"/>
        </w:rPr>
      </w:pPr>
      <w:bookmarkStart w:id="105" w:name="_Toc17154"/>
      <w:bookmarkStart w:id="106" w:name="_Toc17813"/>
      <w:r>
        <w:rPr>
          <w:rFonts w:hint="eastAsia" w:asciiTheme="minorEastAsia" w:hAnsiTheme="minorEastAsia" w:eastAsiaTheme="minorEastAsia"/>
          <w:b/>
          <w:color w:val="auto"/>
          <w:sz w:val="24"/>
        </w:rPr>
        <w:t>十二、残疾人福利性单位声明函</w:t>
      </w:r>
      <w:bookmarkEnd w:id="105"/>
      <w:bookmarkEnd w:id="106"/>
    </w:p>
    <w:p w14:paraId="30935CA1">
      <w:pPr>
        <w:pStyle w:val="19"/>
        <w:spacing w:line="360" w:lineRule="auto"/>
        <w:jc w:val="center"/>
        <w:rPr>
          <w:rFonts w:ascii="宋体" w:hAnsi="宋体" w:eastAsia="宋体"/>
          <w:i/>
          <w:color w:val="auto"/>
          <w:sz w:val="24"/>
          <w:lang w:val="en-US"/>
        </w:rPr>
      </w:pPr>
      <w:r>
        <w:rPr>
          <w:rFonts w:hint="eastAsia" w:ascii="宋体" w:hAnsi="宋体" w:eastAsia="宋体"/>
          <w:i/>
          <w:color w:val="auto"/>
          <w:sz w:val="24"/>
          <w:lang w:val="en-US"/>
        </w:rPr>
        <w:t>（非残疾人福利性单位磋商，请删去“残疾人福利性单位声明函”）</w:t>
      </w:r>
    </w:p>
    <w:p w14:paraId="2F6EBD36">
      <w:pPr>
        <w:spacing w:line="360" w:lineRule="auto"/>
        <w:ind w:firstLine="435"/>
        <w:rPr>
          <w:rFonts w:cs="Times New Roman"/>
          <w:color w:val="auto"/>
          <w:spacing w:val="6"/>
          <w:kern w:val="2"/>
          <w:sz w:val="24"/>
          <w:szCs w:val="24"/>
        </w:rPr>
      </w:pPr>
      <w:r>
        <w:rPr>
          <w:rFonts w:hint="eastAsia" w:cs="Times New Roman"/>
          <w:color w:val="auto"/>
          <w:spacing w:val="6"/>
          <w:kern w:val="2"/>
          <w:sz w:val="24"/>
          <w:szCs w:val="24"/>
        </w:rPr>
        <w:t>本单位</w:t>
      </w:r>
      <w:r>
        <w:rPr>
          <w:rFonts w:hint="eastAsia" w:cs="Times New Roman"/>
          <w:color w:val="auto"/>
          <w:kern w:val="2"/>
          <w:sz w:val="24"/>
          <w:szCs w:val="22"/>
        </w:rPr>
        <w:t>郑重</w:t>
      </w:r>
      <w:r>
        <w:rPr>
          <w:rFonts w:hint="eastAsia" w:cs="Times New Roman"/>
          <w:color w:val="auto"/>
          <w:spacing w:val="6"/>
          <w:kern w:val="2"/>
          <w:sz w:val="24"/>
          <w:szCs w:val="24"/>
        </w:rPr>
        <w:t>声明，根据《财政部 民政部 中国残疾人联合会关于促进残疾人就业政府采购政策的通知》（财库</w:t>
      </w:r>
      <w:r>
        <w:rPr>
          <w:rFonts w:hint="eastAsia" w:cs="Times New Roman"/>
          <w:color w:val="auto"/>
          <w:kern w:val="2"/>
          <w:sz w:val="24"/>
          <w:szCs w:val="24"/>
        </w:rPr>
        <w:t>〔2017〕141</w:t>
      </w:r>
      <w:r>
        <w:rPr>
          <w:rFonts w:hint="eastAsia" w:cs="Times New Roman"/>
          <w:color w:val="auto"/>
          <w:spacing w:val="6"/>
          <w:kern w:val="2"/>
          <w:sz w:val="24"/>
          <w:szCs w:val="24"/>
        </w:rPr>
        <w:t>号）的规定，</w:t>
      </w:r>
      <w:r>
        <w:rPr>
          <w:rFonts w:hint="eastAsia" w:asciiTheme="minorEastAsia" w:hAnsiTheme="minorEastAsia" w:eastAsiaTheme="minorEastAsia"/>
          <w:color w:val="auto"/>
          <w:spacing w:val="6"/>
          <w:sz w:val="24"/>
          <w:szCs w:val="24"/>
        </w:rPr>
        <w:t>本单位为</w:t>
      </w:r>
      <w:r>
        <w:rPr>
          <w:rFonts w:hint="eastAsia" w:asciiTheme="minorEastAsia" w:hAnsiTheme="minorEastAsia" w:eastAsiaTheme="minorEastAsia"/>
          <w:bCs/>
          <w:color w:val="auto"/>
          <w:sz w:val="24"/>
          <w:szCs w:val="24"/>
        </w:rPr>
        <w:t>符合</w:t>
      </w:r>
      <w:r>
        <w:rPr>
          <w:rFonts w:hint="eastAsia" w:asciiTheme="minorEastAsia" w:hAnsiTheme="minorEastAsia" w:eastAsiaTheme="minorEastAsia"/>
          <w:color w:val="auto"/>
          <w:spacing w:val="6"/>
          <w:sz w:val="24"/>
          <w:szCs w:val="24"/>
        </w:rPr>
        <w:t>条件的残疾人福利性单位，且本单位参加</w:t>
      </w:r>
      <w:r>
        <w:rPr>
          <w:rFonts w:hint="eastAsia" w:asciiTheme="minorEastAsia" w:hAnsiTheme="minorEastAsia" w:eastAsiaTheme="minorEastAsia"/>
          <w:color w:val="auto"/>
          <w:spacing w:val="6"/>
          <w:sz w:val="24"/>
          <w:szCs w:val="24"/>
          <w:u w:val="single"/>
        </w:rPr>
        <w:t xml:space="preserve">      </w:t>
      </w:r>
      <w:r>
        <w:rPr>
          <w:rFonts w:hint="eastAsia" w:asciiTheme="minorEastAsia" w:hAnsiTheme="minorEastAsia" w:eastAsiaTheme="minorEastAsia"/>
          <w:color w:val="auto"/>
          <w:spacing w:val="6"/>
          <w:sz w:val="24"/>
          <w:szCs w:val="24"/>
        </w:rPr>
        <w:t>单位的</w:t>
      </w:r>
      <w:r>
        <w:rPr>
          <w:rFonts w:hint="eastAsia" w:asciiTheme="minorEastAsia" w:hAnsiTheme="minorEastAsia" w:eastAsiaTheme="minorEastAsia"/>
          <w:color w:val="auto"/>
          <w:spacing w:val="6"/>
          <w:sz w:val="24"/>
          <w:szCs w:val="24"/>
          <w:u w:val="single"/>
        </w:rPr>
        <w:t xml:space="preserve">      </w:t>
      </w:r>
      <w:r>
        <w:rPr>
          <w:rFonts w:hint="eastAsia" w:asciiTheme="minorEastAsia" w:hAnsiTheme="minorEastAsia" w:eastAsiaTheme="minorEastAsia"/>
          <w:color w:val="auto"/>
          <w:spacing w:val="6"/>
          <w:sz w:val="24"/>
          <w:szCs w:val="24"/>
        </w:rPr>
        <w:t>项目采购活动提供本单位制造的货物（由本单位承担工程/提供服务），或者提供其他残疾人福利性单位制造的货物（不包括使用非残疾人福利性单位注册商标的货物）。</w:t>
      </w:r>
    </w:p>
    <w:p w14:paraId="4BC2EEDC">
      <w:pPr>
        <w:spacing w:line="360" w:lineRule="auto"/>
        <w:ind w:firstLine="435"/>
        <w:rPr>
          <w:rFonts w:cs="Times New Roman"/>
          <w:color w:val="auto"/>
          <w:spacing w:val="6"/>
          <w:kern w:val="2"/>
          <w:sz w:val="24"/>
          <w:szCs w:val="24"/>
        </w:rPr>
      </w:pPr>
      <w:r>
        <w:rPr>
          <w:rFonts w:hint="eastAsia" w:cs="Times New Roman"/>
          <w:color w:val="auto"/>
          <w:spacing w:val="6"/>
          <w:kern w:val="2"/>
          <w:sz w:val="24"/>
          <w:szCs w:val="24"/>
        </w:rPr>
        <w:t>本单位对上述声明的真实性负责。如有虚假，将依法承担相应责任。</w:t>
      </w:r>
    </w:p>
    <w:p w14:paraId="7E0C0097">
      <w:pPr>
        <w:spacing w:line="360" w:lineRule="auto"/>
        <w:ind w:firstLine="4228" w:firstLineChars="1762"/>
        <w:rPr>
          <w:rFonts w:cs="Times New Roman"/>
          <w:color w:val="auto"/>
          <w:kern w:val="2"/>
          <w:sz w:val="24"/>
          <w:szCs w:val="24"/>
        </w:rPr>
      </w:pPr>
    </w:p>
    <w:p w14:paraId="71865A82">
      <w:pPr>
        <w:spacing w:line="360" w:lineRule="auto"/>
        <w:ind w:firstLine="4228" w:firstLineChars="1762"/>
        <w:rPr>
          <w:rFonts w:cs="Times New Roman"/>
          <w:color w:val="auto"/>
          <w:kern w:val="2"/>
          <w:sz w:val="24"/>
          <w:szCs w:val="24"/>
        </w:rPr>
      </w:pPr>
    </w:p>
    <w:p w14:paraId="085AAAED">
      <w:pPr>
        <w:spacing w:line="360" w:lineRule="auto"/>
        <w:ind w:firstLine="4228" w:firstLineChars="1762"/>
        <w:rPr>
          <w:rFonts w:cs="Times New Roman"/>
          <w:color w:val="auto"/>
          <w:kern w:val="2"/>
          <w:sz w:val="24"/>
          <w:szCs w:val="24"/>
          <w:u w:val="single"/>
        </w:rPr>
      </w:pPr>
      <w:r>
        <w:rPr>
          <w:rFonts w:hint="eastAsia" w:cs="Times New Roman"/>
          <w:color w:val="auto"/>
          <w:kern w:val="2"/>
          <w:sz w:val="24"/>
          <w:szCs w:val="24"/>
        </w:rPr>
        <w:t>供应商公章：</w:t>
      </w:r>
      <w:r>
        <w:rPr>
          <w:rFonts w:cs="Times New Roman"/>
          <w:color w:val="auto"/>
          <w:kern w:val="2"/>
          <w:sz w:val="24"/>
          <w:szCs w:val="24"/>
          <w:u w:val="single"/>
        </w:rPr>
        <w:t xml:space="preserve">             </w:t>
      </w:r>
    </w:p>
    <w:p w14:paraId="1E33D18F">
      <w:pPr>
        <w:tabs>
          <w:tab w:val="left" w:pos="4620"/>
        </w:tabs>
        <w:spacing w:line="360" w:lineRule="auto"/>
        <w:ind w:firstLine="4252" w:firstLineChars="1772"/>
        <w:rPr>
          <w:rFonts w:cs="Times New Roman"/>
          <w:color w:val="auto"/>
          <w:kern w:val="2"/>
          <w:sz w:val="24"/>
          <w:szCs w:val="24"/>
          <w:u w:val="single"/>
        </w:rPr>
      </w:pPr>
      <w:r>
        <w:rPr>
          <w:rFonts w:hint="eastAsia" w:cs="Times New Roman"/>
          <w:color w:val="auto"/>
          <w:kern w:val="2"/>
          <w:sz w:val="24"/>
          <w:szCs w:val="24"/>
        </w:rPr>
        <w:t>日</w:t>
      </w:r>
      <w:r>
        <w:rPr>
          <w:rFonts w:cs="Times New Roman"/>
          <w:color w:val="auto"/>
          <w:kern w:val="2"/>
          <w:sz w:val="24"/>
          <w:szCs w:val="24"/>
        </w:rPr>
        <w:t xml:space="preserve">     </w:t>
      </w:r>
      <w:r>
        <w:rPr>
          <w:rFonts w:hint="eastAsia" w:cs="Times New Roman"/>
          <w:color w:val="auto"/>
          <w:kern w:val="2"/>
          <w:sz w:val="24"/>
          <w:szCs w:val="24"/>
        </w:rPr>
        <w:t xml:space="preserve"> 期：</w:t>
      </w:r>
      <w:r>
        <w:rPr>
          <w:rFonts w:cs="Times New Roman"/>
          <w:color w:val="auto"/>
          <w:kern w:val="2"/>
          <w:sz w:val="24"/>
          <w:szCs w:val="24"/>
          <w:u w:val="single"/>
        </w:rPr>
        <w:t xml:space="preserve">             </w:t>
      </w:r>
    </w:p>
    <w:p w14:paraId="2DD42C48">
      <w:pPr>
        <w:widowControl/>
        <w:jc w:val="left"/>
        <w:rPr>
          <w:rFonts w:asciiTheme="minorEastAsia" w:hAnsiTheme="minorEastAsia" w:eastAsiaTheme="minorEastAsia"/>
          <w:color w:val="auto"/>
          <w:sz w:val="24"/>
        </w:rPr>
      </w:pPr>
      <w:r>
        <w:rPr>
          <w:rFonts w:asciiTheme="minorEastAsia" w:hAnsiTheme="minorEastAsia" w:eastAsiaTheme="minorEastAsia"/>
          <w:color w:val="auto"/>
          <w:sz w:val="24"/>
        </w:rPr>
        <w:br w:type="page"/>
      </w:r>
    </w:p>
    <w:p w14:paraId="19D487FF">
      <w:pPr>
        <w:spacing w:line="360" w:lineRule="auto"/>
        <w:jc w:val="center"/>
        <w:outlineLvl w:val="1"/>
        <w:rPr>
          <w:rFonts w:asciiTheme="minorEastAsia" w:hAnsiTheme="minorEastAsia" w:eastAsiaTheme="minorEastAsia"/>
          <w:b/>
          <w:color w:val="auto"/>
          <w:sz w:val="24"/>
        </w:rPr>
      </w:pPr>
      <w:bookmarkStart w:id="107" w:name="_Toc17768"/>
      <w:bookmarkStart w:id="108" w:name="_Toc26894"/>
      <w:bookmarkStart w:id="109" w:name="_Hlk44283088"/>
      <w:r>
        <w:rPr>
          <w:rFonts w:hint="eastAsia" w:asciiTheme="minorEastAsia" w:hAnsiTheme="minorEastAsia" w:eastAsiaTheme="minorEastAsia"/>
          <w:b/>
          <w:color w:val="auto"/>
          <w:sz w:val="24"/>
        </w:rPr>
        <w:t>十三、诚信履约承诺函</w:t>
      </w:r>
      <w:bookmarkEnd w:id="107"/>
      <w:bookmarkEnd w:id="108"/>
    </w:p>
    <w:p w14:paraId="727198E0">
      <w:pPr>
        <w:spacing w:line="360" w:lineRule="auto"/>
        <w:rPr>
          <w:rFonts w:cs="@仿宋_GB2312" w:asciiTheme="minorEastAsia" w:hAnsiTheme="minorEastAsia" w:eastAsiaTheme="minorEastAsia"/>
          <w:b/>
          <w:bCs/>
          <w:color w:val="auto"/>
          <w:kern w:val="2"/>
          <w:sz w:val="24"/>
        </w:rPr>
      </w:pPr>
    </w:p>
    <w:p w14:paraId="75BE4F9A">
      <w:pPr>
        <w:spacing w:line="360" w:lineRule="auto"/>
        <w:rPr>
          <w:rFonts w:cs="@仿宋_GB2312" w:asciiTheme="minorEastAsia" w:hAnsiTheme="minorEastAsia" w:eastAsiaTheme="minorEastAsia"/>
          <w:b/>
          <w:bCs/>
          <w:color w:val="auto"/>
          <w:kern w:val="2"/>
          <w:sz w:val="24"/>
          <w:u w:val="single"/>
        </w:rPr>
      </w:pPr>
      <w:r>
        <w:rPr>
          <w:rFonts w:hint="eastAsia" w:cs="@仿宋_GB2312" w:asciiTheme="minorEastAsia" w:hAnsiTheme="minorEastAsia" w:eastAsiaTheme="minorEastAsia"/>
          <w:b/>
          <w:bCs/>
          <w:color w:val="auto"/>
          <w:kern w:val="2"/>
          <w:sz w:val="24"/>
        </w:rPr>
        <w:t>致：采购人</w:t>
      </w:r>
    </w:p>
    <w:p w14:paraId="7327F8DE">
      <w:pPr>
        <w:spacing w:line="360" w:lineRule="auto"/>
        <w:ind w:firstLine="480" w:firstLineChars="200"/>
        <w:rPr>
          <w:rFonts w:cs="@仿宋_GB2312" w:asciiTheme="minorEastAsia" w:hAnsiTheme="minorEastAsia" w:eastAsiaTheme="minorEastAsia"/>
          <w:bCs/>
          <w:color w:val="auto"/>
          <w:kern w:val="2"/>
          <w:sz w:val="24"/>
        </w:rPr>
      </w:pPr>
      <w:r>
        <w:rPr>
          <w:rFonts w:hint="eastAsia" w:cs="@仿宋_GB2312" w:asciiTheme="minorEastAsia" w:hAnsiTheme="minorEastAsia" w:eastAsiaTheme="minorEastAsia"/>
          <w:bCs/>
          <w:color w:val="auto"/>
          <w:kern w:val="2"/>
          <w:sz w:val="24"/>
        </w:rPr>
        <w:t>如我单位被确定为本项目成交供应商，我单位承诺在合同签订及履约过程中将严格执行</w:t>
      </w:r>
      <w:r>
        <w:rPr>
          <w:rFonts w:hint="eastAsia" w:cs="@仿宋_GB2312" w:asciiTheme="minorEastAsia" w:hAnsiTheme="minorEastAsia" w:eastAsiaTheme="minorEastAsia"/>
          <w:bCs/>
          <w:color w:val="auto"/>
          <w:kern w:val="2"/>
          <w:sz w:val="24"/>
          <w:lang w:val="en-US" w:eastAsia="zh-CN"/>
        </w:rPr>
        <w:t>相关法律法规</w:t>
      </w:r>
      <w:r>
        <w:rPr>
          <w:rFonts w:hint="eastAsia" w:cs="@仿宋_GB2312" w:asciiTheme="minorEastAsia" w:hAnsiTheme="minorEastAsia" w:eastAsiaTheme="minorEastAsia"/>
          <w:bCs/>
          <w:color w:val="auto"/>
          <w:kern w:val="2"/>
          <w:sz w:val="24"/>
        </w:rPr>
        <w:t>及本项目采购文件中关于合同签订及履约的相关规定，不出现以下情形：</w:t>
      </w:r>
    </w:p>
    <w:p w14:paraId="7C62C421">
      <w:pPr>
        <w:spacing w:line="360" w:lineRule="auto"/>
        <w:ind w:firstLine="480" w:firstLineChars="200"/>
        <w:rPr>
          <w:rFonts w:cs="@仿宋_GB2312" w:asciiTheme="minorEastAsia" w:hAnsiTheme="minorEastAsia" w:eastAsiaTheme="minorEastAsia"/>
          <w:bCs/>
          <w:color w:val="auto"/>
          <w:kern w:val="2"/>
          <w:sz w:val="24"/>
        </w:rPr>
      </w:pPr>
      <w:r>
        <w:rPr>
          <w:rFonts w:hint="eastAsia" w:cs="@仿宋_GB2312" w:asciiTheme="minorEastAsia" w:hAnsiTheme="minorEastAsia" w:eastAsiaTheme="minorEastAsia"/>
          <w:bCs/>
          <w:color w:val="auto"/>
          <w:kern w:val="2"/>
          <w:sz w:val="24"/>
        </w:rPr>
        <w:t>（1）中标或者成交后无正当理由拒不与采购人签订</w:t>
      </w:r>
      <w:r>
        <w:rPr>
          <w:rFonts w:hint="eastAsia" w:cs="@仿宋_GB2312" w:asciiTheme="minorEastAsia" w:hAnsiTheme="minorEastAsia" w:eastAsiaTheme="minorEastAsia"/>
          <w:bCs/>
          <w:color w:val="auto"/>
          <w:kern w:val="2"/>
          <w:sz w:val="24"/>
          <w:lang w:eastAsia="zh-CN"/>
        </w:rPr>
        <w:t>采购合同</w:t>
      </w:r>
      <w:r>
        <w:rPr>
          <w:rFonts w:hint="eastAsia" w:cs="@仿宋_GB2312" w:asciiTheme="minorEastAsia" w:hAnsiTheme="minorEastAsia" w:eastAsiaTheme="minorEastAsia"/>
          <w:bCs/>
          <w:color w:val="auto"/>
          <w:kern w:val="2"/>
          <w:sz w:val="24"/>
        </w:rPr>
        <w:t>；</w:t>
      </w:r>
    </w:p>
    <w:p w14:paraId="505CE716">
      <w:pPr>
        <w:spacing w:line="360" w:lineRule="auto"/>
        <w:ind w:firstLine="480" w:firstLineChars="200"/>
        <w:rPr>
          <w:rFonts w:cs="@仿宋_GB2312" w:asciiTheme="minorEastAsia" w:hAnsiTheme="minorEastAsia" w:eastAsiaTheme="minorEastAsia"/>
          <w:bCs/>
          <w:color w:val="auto"/>
          <w:kern w:val="2"/>
          <w:sz w:val="24"/>
        </w:rPr>
      </w:pPr>
      <w:r>
        <w:rPr>
          <w:rFonts w:hint="eastAsia" w:cs="@仿宋_GB2312" w:asciiTheme="minorEastAsia" w:hAnsiTheme="minorEastAsia" w:eastAsiaTheme="minorEastAsia"/>
          <w:bCs/>
          <w:color w:val="auto"/>
          <w:kern w:val="2"/>
          <w:sz w:val="24"/>
        </w:rPr>
        <w:t>（2）未按照采购文件确定的事项签订</w:t>
      </w:r>
      <w:r>
        <w:rPr>
          <w:rFonts w:hint="eastAsia" w:cs="@仿宋_GB2312" w:asciiTheme="minorEastAsia" w:hAnsiTheme="minorEastAsia" w:eastAsiaTheme="minorEastAsia"/>
          <w:bCs/>
          <w:color w:val="auto"/>
          <w:kern w:val="2"/>
          <w:sz w:val="24"/>
          <w:lang w:eastAsia="zh-CN"/>
        </w:rPr>
        <w:t>采购合同</w:t>
      </w:r>
      <w:r>
        <w:rPr>
          <w:rFonts w:hint="eastAsia" w:cs="@仿宋_GB2312" w:asciiTheme="minorEastAsia" w:hAnsiTheme="minorEastAsia" w:eastAsiaTheme="minorEastAsia"/>
          <w:bCs/>
          <w:color w:val="auto"/>
          <w:kern w:val="2"/>
          <w:sz w:val="24"/>
        </w:rPr>
        <w:t>；</w:t>
      </w:r>
    </w:p>
    <w:p w14:paraId="1A5A043D">
      <w:pPr>
        <w:spacing w:line="360" w:lineRule="auto"/>
        <w:ind w:firstLine="480" w:firstLineChars="200"/>
        <w:rPr>
          <w:rFonts w:cs="@仿宋_GB2312" w:asciiTheme="minorEastAsia" w:hAnsiTheme="minorEastAsia" w:eastAsiaTheme="minorEastAsia"/>
          <w:bCs/>
          <w:color w:val="auto"/>
          <w:kern w:val="2"/>
          <w:sz w:val="24"/>
        </w:rPr>
      </w:pPr>
      <w:r>
        <w:rPr>
          <w:rFonts w:hint="eastAsia" w:cs="@仿宋_GB2312" w:asciiTheme="minorEastAsia" w:hAnsiTheme="minorEastAsia" w:eastAsiaTheme="minorEastAsia"/>
          <w:bCs/>
          <w:color w:val="auto"/>
          <w:kern w:val="2"/>
          <w:sz w:val="24"/>
        </w:rPr>
        <w:t>（3）将</w:t>
      </w:r>
      <w:r>
        <w:rPr>
          <w:rFonts w:hint="eastAsia" w:cs="@仿宋_GB2312" w:asciiTheme="minorEastAsia" w:hAnsiTheme="minorEastAsia" w:eastAsiaTheme="minorEastAsia"/>
          <w:bCs/>
          <w:color w:val="auto"/>
          <w:kern w:val="2"/>
          <w:sz w:val="24"/>
          <w:lang w:eastAsia="zh-CN"/>
        </w:rPr>
        <w:t>采购合同</w:t>
      </w:r>
      <w:r>
        <w:rPr>
          <w:rFonts w:hint="eastAsia" w:cs="@仿宋_GB2312" w:asciiTheme="minorEastAsia" w:hAnsiTheme="minorEastAsia" w:eastAsiaTheme="minorEastAsia"/>
          <w:bCs/>
          <w:color w:val="auto"/>
          <w:kern w:val="2"/>
          <w:sz w:val="24"/>
        </w:rPr>
        <w:t>转包；</w:t>
      </w:r>
    </w:p>
    <w:p w14:paraId="283D2B74">
      <w:pPr>
        <w:spacing w:line="360" w:lineRule="auto"/>
        <w:ind w:firstLine="480" w:firstLineChars="200"/>
        <w:rPr>
          <w:rFonts w:cs="@仿宋_GB2312" w:asciiTheme="minorEastAsia" w:hAnsiTheme="minorEastAsia" w:eastAsiaTheme="minorEastAsia"/>
          <w:bCs/>
          <w:color w:val="auto"/>
          <w:kern w:val="2"/>
          <w:sz w:val="24"/>
        </w:rPr>
      </w:pPr>
      <w:r>
        <w:rPr>
          <w:rFonts w:hint="eastAsia" w:cs="@仿宋_GB2312" w:asciiTheme="minorEastAsia" w:hAnsiTheme="minorEastAsia" w:eastAsiaTheme="minorEastAsia"/>
          <w:bCs/>
          <w:color w:val="auto"/>
          <w:kern w:val="2"/>
          <w:sz w:val="24"/>
        </w:rPr>
        <w:t>（4）提供假冒伪劣产品；</w:t>
      </w:r>
    </w:p>
    <w:p w14:paraId="52ED6BA8">
      <w:pPr>
        <w:spacing w:line="360" w:lineRule="auto"/>
        <w:ind w:firstLine="480" w:firstLineChars="200"/>
        <w:rPr>
          <w:rFonts w:cs="@仿宋_GB2312" w:asciiTheme="minorEastAsia" w:hAnsiTheme="minorEastAsia" w:eastAsiaTheme="minorEastAsia"/>
          <w:bCs/>
          <w:color w:val="auto"/>
          <w:kern w:val="2"/>
          <w:sz w:val="24"/>
        </w:rPr>
      </w:pPr>
      <w:r>
        <w:rPr>
          <w:rFonts w:hint="eastAsia" w:cs="@仿宋_GB2312" w:asciiTheme="minorEastAsia" w:hAnsiTheme="minorEastAsia" w:eastAsiaTheme="minorEastAsia"/>
          <w:bCs/>
          <w:color w:val="auto"/>
          <w:kern w:val="2"/>
          <w:sz w:val="24"/>
        </w:rPr>
        <w:t>（5）擅自变更、中止或者终止</w:t>
      </w:r>
      <w:r>
        <w:rPr>
          <w:rFonts w:hint="eastAsia" w:cs="@仿宋_GB2312" w:asciiTheme="minorEastAsia" w:hAnsiTheme="minorEastAsia" w:eastAsiaTheme="minorEastAsia"/>
          <w:bCs/>
          <w:color w:val="auto"/>
          <w:kern w:val="2"/>
          <w:sz w:val="24"/>
          <w:lang w:eastAsia="zh-CN"/>
        </w:rPr>
        <w:t>采购合同</w:t>
      </w:r>
      <w:r>
        <w:rPr>
          <w:rFonts w:hint="eastAsia" w:cs="@仿宋_GB2312" w:asciiTheme="minorEastAsia" w:hAnsiTheme="minorEastAsia" w:eastAsiaTheme="minorEastAsia"/>
          <w:bCs/>
          <w:color w:val="auto"/>
          <w:kern w:val="2"/>
          <w:sz w:val="24"/>
        </w:rPr>
        <w:t>。</w:t>
      </w:r>
    </w:p>
    <w:p w14:paraId="07F4DBAD">
      <w:pPr>
        <w:spacing w:line="360" w:lineRule="auto"/>
        <w:ind w:firstLine="480" w:firstLineChars="200"/>
        <w:rPr>
          <w:rFonts w:cs="@仿宋_GB2312" w:asciiTheme="minorEastAsia" w:hAnsiTheme="minorEastAsia" w:eastAsiaTheme="minorEastAsia"/>
          <w:bCs/>
          <w:color w:val="auto"/>
          <w:kern w:val="2"/>
          <w:sz w:val="24"/>
        </w:rPr>
      </w:pPr>
      <w:r>
        <w:rPr>
          <w:rFonts w:hint="eastAsia" w:cs="@仿宋_GB2312" w:asciiTheme="minorEastAsia" w:hAnsiTheme="minorEastAsia" w:eastAsiaTheme="minorEastAsia"/>
          <w:bCs/>
          <w:color w:val="auto"/>
          <w:kern w:val="2"/>
          <w:sz w:val="24"/>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B9D18F9">
      <w:pPr>
        <w:spacing w:line="360" w:lineRule="auto"/>
        <w:rPr>
          <w:rFonts w:cs="@仿宋_GB2312" w:asciiTheme="minorEastAsia" w:hAnsiTheme="minorEastAsia" w:eastAsiaTheme="minorEastAsia"/>
          <w:bCs/>
          <w:color w:val="auto"/>
          <w:kern w:val="2"/>
          <w:sz w:val="24"/>
        </w:rPr>
      </w:pPr>
    </w:p>
    <w:p w14:paraId="1B5B498A">
      <w:pPr>
        <w:spacing w:line="360" w:lineRule="auto"/>
        <w:rPr>
          <w:rFonts w:cs="@仿宋_GB2312" w:asciiTheme="minorEastAsia" w:hAnsiTheme="minorEastAsia" w:eastAsiaTheme="minorEastAsia"/>
          <w:bCs/>
          <w:color w:val="auto"/>
          <w:kern w:val="2"/>
          <w:sz w:val="24"/>
        </w:rPr>
      </w:pPr>
    </w:p>
    <w:p w14:paraId="24163CF8">
      <w:pPr>
        <w:spacing w:line="360" w:lineRule="auto"/>
        <w:ind w:firstLine="4320" w:firstLineChars="1800"/>
        <w:rPr>
          <w:rFonts w:cs="@仿宋_GB2312" w:asciiTheme="minorEastAsia" w:hAnsiTheme="minorEastAsia" w:eastAsiaTheme="minorEastAsia"/>
          <w:bCs/>
          <w:color w:val="auto"/>
          <w:kern w:val="2"/>
          <w:sz w:val="24"/>
          <w:u w:val="single"/>
        </w:rPr>
      </w:pPr>
      <w:r>
        <w:rPr>
          <w:rFonts w:hint="eastAsia" w:cs="@仿宋_GB2312" w:asciiTheme="minorEastAsia" w:hAnsiTheme="minorEastAsia" w:eastAsiaTheme="minorEastAsia"/>
          <w:bCs/>
          <w:color w:val="auto"/>
          <w:kern w:val="2"/>
          <w:sz w:val="24"/>
        </w:rPr>
        <w:t>供应商公章：</w:t>
      </w:r>
      <w:r>
        <w:rPr>
          <w:rFonts w:hint="eastAsia" w:cs="@仿宋_GB2312" w:asciiTheme="minorEastAsia" w:hAnsiTheme="minorEastAsia" w:eastAsiaTheme="minorEastAsia"/>
          <w:bCs/>
          <w:color w:val="auto"/>
          <w:kern w:val="2"/>
          <w:sz w:val="24"/>
          <w:u w:val="single"/>
        </w:rPr>
        <w:t xml:space="preserve">     </w:t>
      </w:r>
      <w:r>
        <w:rPr>
          <w:rFonts w:cs="@仿宋_GB2312" w:asciiTheme="minorEastAsia" w:hAnsiTheme="minorEastAsia" w:eastAsiaTheme="minorEastAsia"/>
          <w:bCs/>
          <w:color w:val="auto"/>
          <w:kern w:val="2"/>
          <w:sz w:val="24"/>
          <w:u w:val="single"/>
        </w:rPr>
        <w:t xml:space="preserve">    </w:t>
      </w:r>
      <w:r>
        <w:rPr>
          <w:rFonts w:hint="eastAsia" w:cs="@仿宋_GB2312" w:asciiTheme="minorEastAsia" w:hAnsiTheme="minorEastAsia" w:eastAsiaTheme="minorEastAsia"/>
          <w:bCs/>
          <w:color w:val="auto"/>
          <w:kern w:val="2"/>
          <w:sz w:val="24"/>
          <w:u w:val="single"/>
        </w:rPr>
        <w:t xml:space="preserve">    </w:t>
      </w:r>
    </w:p>
    <w:p w14:paraId="5170991F">
      <w:pPr>
        <w:spacing w:line="360" w:lineRule="auto"/>
        <w:ind w:firstLine="4320" w:firstLineChars="1800"/>
        <w:rPr>
          <w:rFonts w:cs="@仿宋_GB2312" w:asciiTheme="minorEastAsia" w:hAnsiTheme="minorEastAsia" w:eastAsiaTheme="minorEastAsia"/>
          <w:bCs/>
          <w:color w:val="auto"/>
          <w:kern w:val="2"/>
          <w:sz w:val="24"/>
        </w:rPr>
      </w:pPr>
      <w:r>
        <w:rPr>
          <w:rFonts w:hint="eastAsia" w:cs="@仿宋_GB2312" w:asciiTheme="minorEastAsia" w:hAnsiTheme="minorEastAsia" w:eastAsiaTheme="minorEastAsia"/>
          <w:bCs/>
          <w:color w:val="auto"/>
          <w:kern w:val="2"/>
          <w:sz w:val="24"/>
        </w:rPr>
        <w:t>日      期：</w:t>
      </w:r>
      <w:r>
        <w:rPr>
          <w:rFonts w:hint="eastAsia" w:cs="@仿宋_GB2312" w:asciiTheme="minorEastAsia" w:hAnsiTheme="minorEastAsia" w:eastAsiaTheme="minorEastAsia"/>
          <w:bCs/>
          <w:color w:val="auto"/>
          <w:kern w:val="2"/>
          <w:sz w:val="24"/>
          <w:u w:val="single"/>
        </w:rPr>
        <w:t xml:space="preserve">             </w:t>
      </w:r>
    </w:p>
    <w:p w14:paraId="27E04DFD">
      <w:pPr>
        <w:widowControl/>
        <w:jc w:val="left"/>
        <w:rPr>
          <w:rFonts w:asciiTheme="minorEastAsia" w:hAnsiTheme="minorEastAsia" w:eastAsiaTheme="minorEastAsia"/>
          <w:b/>
          <w:color w:val="auto"/>
          <w:sz w:val="24"/>
        </w:rPr>
      </w:pPr>
      <w:r>
        <w:rPr>
          <w:rFonts w:asciiTheme="minorEastAsia" w:hAnsiTheme="minorEastAsia" w:eastAsiaTheme="minorEastAsia"/>
          <w:b/>
          <w:color w:val="auto"/>
          <w:sz w:val="24"/>
        </w:rPr>
        <w:br w:type="page"/>
      </w:r>
    </w:p>
    <w:bookmarkEnd w:id="109"/>
    <w:p w14:paraId="0B244A9F">
      <w:pPr>
        <w:spacing w:line="360" w:lineRule="auto"/>
        <w:jc w:val="center"/>
        <w:outlineLvl w:val="1"/>
        <w:rPr>
          <w:rFonts w:asciiTheme="minorEastAsia" w:hAnsiTheme="minorEastAsia" w:eastAsiaTheme="minorEastAsia"/>
          <w:b/>
          <w:color w:val="auto"/>
          <w:sz w:val="24"/>
        </w:rPr>
      </w:pPr>
      <w:bookmarkStart w:id="110" w:name="_Toc28645"/>
      <w:bookmarkStart w:id="111" w:name="_Toc8176"/>
      <w:r>
        <w:rPr>
          <w:rFonts w:hint="eastAsia" w:asciiTheme="minorEastAsia" w:hAnsiTheme="minorEastAsia" w:eastAsiaTheme="minorEastAsia"/>
          <w:b/>
          <w:color w:val="auto"/>
          <w:sz w:val="24"/>
        </w:rPr>
        <w:t>十四、其他相关证明材料</w:t>
      </w:r>
      <w:bookmarkEnd w:id="110"/>
      <w:bookmarkEnd w:id="111"/>
    </w:p>
    <w:p w14:paraId="2BB17152">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提供符合竞争性磋商公告、采购需求及评标方法和标准规定的相关证明文件。</w:t>
      </w:r>
    </w:p>
    <w:p w14:paraId="7CEEAA7B">
      <w:pPr>
        <w:spacing w:line="360" w:lineRule="auto"/>
        <w:ind w:firstLine="480" w:firstLineChars="200"/>
        <w:rPr>
          <w:rFonts w:asciiTheme="minorEastAsia" w:hAnsiTheme="minorEastAsia" w:eastAsiaTheme="minorEastAsia"/>
          <w:color w:val="auto"/>
          <w:sz w:val="24"/>
        </w:rPr>
      </w:pPr>
    </w:p>
    <w:p w14:paraId="468C30F9">
      <w:pPr>
        <w:spacing w:line="360" w:lineRule="auto"/>
        <w:ind w:firstLine="435"/>
        <w:rPr>
          <w:rFonts w:asciiTheme="minorEastAsia" w:hAnsiTheme="minorEastAsia" w:eastAsiaTheme="minorEastAsia"/>
          <w:b/>
          <w:color w:val="auto"/>
          <w:sz w:val="24"/>
        </w:rPr>
      </w:pPr>
      <w:r>
        <w:rPr>
          <w:rFonts w:hint="eastAsia" w:asciiTheme="minorEastAsia" w:hAnsiTheme="minorEastAsia" w:eastAsiaTheme="minorEastAsia"/>
          <w:b/>
          <w:color w:val="auto"/>
          <w:sz w:val="24"/>
        </w:rPr>
        <w:t>特别提示：</w:t>
      </w:r>
    </w:p>
    <w:p w14:paraId="6BFEE128">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供应商在响应文件制作时可在此栏内上传磋商文件</w:t>
      </w:r>
      <w:r>
        <w:rPr>
          <w:rFonts w:asciiTheme="minorEastAsia" w:hAnsiTheme="minorEastAsia" w:eastAsiaTheme="minorEastAsia"/>
          <w:color w:val="auto"/>
          <w:sz w:val="24"/>
        </w:rPr>
        <w:t>要求上传的证明资料</w:t>
      </w:r>
      <w:r>
        <w:rPr>
          <w:rFonts w:hint="eastAsia" w:asciiTheme="minorEastAsia" w:hAnsiTheme="minorEastAsia" w:eastAsiaTheme="minorEastAsia"/>
          <w:color w:val="auto"/>
          <w:sz w:val="24"/>
        </w:rPr>
        <w:t>，如营业执照、证书</w:t>
      </w:r>
      <w:r>
        <w:rPr>
          <w:rFonts w:asciiTheme="minorEastAsia" w:hAnsiTheme="minorEastAsia" w:eastAsiaTheme="minorEastAsia"/>
          <w:color w:val="auto"/>
          <w:sz w:val="24"/>
        </w:rPr>
        <w:t>等，应将上述证明材料制作成扫描件上传。</w:t>
      </w:r>
    </w:p>
    <w:p w14:paraId="2E900D7B">
      <w:pPr>
        <w:widowControl/>
        <w:jc w:val="center"/>
        <w:outlineLvl w:val="0"/>
        <w:rPr>
          <w:rFonts w:hint="eastAsia"/>
          <w:b/>
          <w:bCs/>
          <w:color w:val="auto"/>
          <w:sz w:val="28"/>
        </w:rPr>
        <w:sectPr>
          <w:pgSz w:w="11906" w:h="16838"/>
          <w:pgMar w:top="1440" w:right="1800" w:bottom="1440" w:left="1800" w:header="851" w:footer="992" w:gutter="0"/>
          <w:pgNumType w:fmt="decimal"/>
          <w:cols w:space="425" w:num="1"/>
          <w:docGrid w:type="lines" w:linePitch="312" w:charSpace="0"/>
        </w:sectPr>
      </w:pPr>
      <w:bookmarkStart w:id="112" w:name="_Toc24879"/>
    </w:p>
    <w:p w14:paraId="3FF3A803">
      <w:pPr>
        <w:widowControl/>
        <w:jc w:val="center"/>
        <w:outlineLvl w:val="0"/>
        <w:rPr>
          <w:rFonts w:hint="eastAsia" w:eastAsia="宋体"/>
          <w:b/>
          <w:bCs/>
          <w:color w:val="auto"/>
          <w:sz w:val="28"/>
          <w:lang w:eastAsia="zh-CN"/>
        </w:rPr>
      </w:pPr>
      <w:r>
        <w:rPr>
          <w:rFonts w:hint="eastAsia"/>
          <w:b/>
          <w:bCs/>
          <w:color w:val="auto"/>
          <w:sz w:val="28"/>
        </w:rPr>
        <w:t xml:space="preserve">第七章  </w:t>
      </w:r>
      <w:bookmarkEnd w:id="112"/>
      <w:r>
        <w:rPr>
          <w:rFonts w:hint="eastAsia"/>
          <w:b/>
          <w:bCs/>
          <w:color w:val="auto"/>
          <w:sz w:val="28"/>
          <w:lang w:eastAsia="zh-CN"/>
        </w:rPr>
        <w:t>采购供应商询问函和质疑函范本</w:t>
      </w:r>
    </w:p>
    <w:p w14:paraId="7CD4239F">
      <w:pPr>
        <w:spacing w:line="360" w:lineRule="auto"/>
        <w:jc w:val="center"/>
        <w:outlineLvl w:val="1"/>
        <w:rPr>
          <w:rFonts w:ascii="仿宋" w:hAnsi="仿宋" w:eastAsia="仿宋" w:cs="仿宋"/>
          <w:b/>
          <w:bCs/>
          <w:color w:val="auto"/>
          <w:sz w:val="32"/>
          <w:szCs w:val="44"/>
        </w:rPr>
      </w:pPr>
      <w:bookmarkStart w:id="113" w:name="_Toc26448"/>
      <w:bookmarkStart w:id="114" w:name="_Toc2290"/>
      <w:r>
        <w:rPr>
          <w:rFonts w:hint="eastAsia" w:ascii="仿宋" w:hAnsi="仿宋" w:eastAsia="仿宋" w:cs="仿宋"/>
          <w:b/>
          <w:bCs/>
          <w:color w:val="auto"/>
          <w:sz w:val="32"/>
          <w:szCs w:val="44"/>
        </w:rPr>
        <w:t>询问函范本</w:t>
      </w:r>
      <w:bookmarkEnd w:id="113"/>
      <w:bookmarkEnd w:id="114"/>
    </w:p>
    <w:p w14:paraId="2DEC9632">
      <w:pPr>
        <w:adjustRightInd w:val="0"/>
        <w:snapToGrid w:val="0"/>
        <w:spacing w:line="360" w:lineRule="auto"/>
        <w:ind w:firstLine="480" w:firstLineChars="200"/>
        <w:jc w:val="center"/>
        <w:rPr>
          <w:rFonts w:ascii="仿宋" w:hAnsi="仿宋" w:eastAsia="仿宋" w:cs="仿宋"/>
          <w:b/>
          <w:bCs/>
          <w:color w:val="auto"/>
          <w:sz w:val="32"/>
          <w:szCs w:val="44"/>
        </w:rPr>
      </w:pPr>
      <w:r>
        <w:rPr>
          <w:rFonts w:hint="eastAsia" w:cs="仿宋" w:asciiTheme="minorEastAsia" w:hAnsiTheme="minorEastAsia" w:eastAsiaTheme="minorEastAsia"/>
          <w:i/>
          <w:iCs/>
          <w:color w:val="auto"/>
          <w:sz w:val="24"/>
          <w:szCs w:val="24"/>
        </w:rPr>
        <w:t>（如为对采购文件或采购程序的询问或疑问，请按询问函范本格式附件进行提交）</w:t>
      </w:r>
    </w:p>
    <w:p w14:paraId="1E675013">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致：采购人</w:t>
      </w:r>
    </w:p>
    <w:p w14:paraId="10F9797F">
      <w:pPr>
        <w:adjustRightInd w:val="0"/>
        <w:snapToGrid w:val="0"/>
        <w:spacing w:line="360" w:lineRule="auto"/>
        <w:ind w:firstLine="480" w:firstLineChars="200"/>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我单位拟参与</w:t>
      </w:r>
      <w:r>
        <w:rPr>
          <w:rFonts w:hint="eastAsia" w:cs="仿宋" w:asciiTheme="minorEastAsia" w:hAnsiTheme="minorEastAsia" w:eastAsiaTheme="minorEastAsia"/>
          <w:color w:val="auto"/>
          <w:sz w:val="24"/>
          <w:szCs w:val="24"/>
          <w:u w:val="single"/>
        </w:rPr>
        <w:t xml:space="preserve">           </w:t>
      </w:r>
      <w:r>
        <w:rPr>
          <w:rFonts w:hint="eastAsia" w:cs="仿宋" w:asciiTheme="minorEastAsia" w:hAnsiTheme="minorEastAsia" w:eastAsiaTheme="minorEastAsia"/>
          <w:color w:val="auto"/>
          <w:sz w:val="24"/>
          <w:szCs w:val="24"/>
        </w:rPr>
        <w:t>（</w:t>
      </w:r>
      <w:r>
        <w:rPr>
          <w:rFonts w:hint="eastAsia" w:cs="仿宋" w:asciiTheme="minorEastAsia" w:hAnsiTheme="minorEastAsia" w:eastAsiaTheme="minorEastAsia"/>
          <w:i/>
          <w:iCs/>
          <w:color w:val="auto"/>
          <w:sz w:val="24"/>
          <w:szCs w:val="24"/>
        </w:rPr>
        <w:t>项目名称、编号</w:t>
      </w:r>
      <w:r>
        <w:rPr>
          <w:rFonts w:hint="eastAsia" w:cs="仿宋" w:asciiTheme="minorEastAsia" w:hAnsiTheme="minorEastAsia" w:eastAsiaTheme="minorEastAsia"/>
          <w:color w:val="auto"/>
          <w:sz w:val="24"/>
          <w:szCs w:val="24"/>
        </w:rPr>
        <w:t>）的采购活动，现有以下内容(或条款)存在疑问(或无法理解)，特提出询问。</w:t>
      </w:r>
    </w:p>
    <w:p w14:paraId="0E4C2EB5">
      <w:pPr>
        <w:adjustRightInd w:val="0"/>
        <w:snapToGrid w:val="0"/>
        <w:spacing w:line="360" w:lineRule="auto"/>
        <w:ind w:firstLine="480" w:firstLineChars="200"/>
        <w:outlineLvl w:val="1"/>
        <w:rPr>
          <w:rFonts w:cs="仿宋" w:asciiTheme="minorEastAsia" w:hAnsiTheme="minorEastAsia" w:eastAsiaTheme="minorEastAsia"/>
          <w:color w:val="auto"/>
          <w:sz w:val="24"/>
          <w:szCs w:val="24"/>
        </w:rPr>
      </w:pPr>
      <w:bookmarkStart w:id="115" w:name="_Toc32070"/>
      <w:bookmarkStart w:id="116" w:name="_Toc14234"/>
      <w:r>
        <w:rPr>
          <w:rFonts w:hint="eastAsia" w:cs="仿宋" w:asciiTheme="minorEastAsia" w:hAnsiTheme="minorEastAsia" w:eastAsiaTheme="minorEastAsia"/>
          <w:color w:val="auto"/>
          <w:sz w:val="24"/>
          <w:szCs w:val="24"/>
        </w:rPr>
        <w:t>一、(事项一)</w:t>
      </w:r>
      <w:bookmarkEnd w:id="115"/>
      <w:bookmarkEnd w:id="116"/>
    </w:p>
    <w:p w14:paraId="3A426333">
      <w:pPr>
        <w:adjustRightInd w:val="0"/>
        <w:snapToGrid w:val="0"/>
        <w:spacing w:line="360" w:lineRule="auto"/>
        <w:ind w:firstLine="480" w:firstLineChars="200"/>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1、(内容或条款)</w:t>
      </w:r>
    </w:p>
    <w:p w14:paraId="7B556986">
      <w:pPr>
        <w:adjustRightInd w:val="0"/>
        <w:snapToGrid w:val="0"/>
        <w:spacing w:line="360" w:lineRule="auto"/>
        <w:ind w:firstLine="480" w:firstLineChars="200"/>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2、(说明疑问或无法理解原因)</w:t>
      </w:r>
    </w:p>
    <w:p w14:paraId="1B70E2AF">
      <w:pPr>
        <w:adjustRightInd w:val="0"/>
        <w:snapToGrid w:val="0"/>
        <w:spacing w:line="360" w:lineRule="auto"/>
        <w:ind w:firstLine="480" w:firstLineChars="200"/>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3、(建议)</w:t>
      </w:r>
    </w:p>
    <w:p w14:paraId="26F9B5E8">
      <w:pPr>
        <w:adjustRightInd w:val="0"/>
        <w:snapToGrid w:val="0"/>
        <w:spacing w:line="360" w:lineRule="auto"/>
        <w:ind w:firstLine="480" w:firstLineChars="200"/>
        <w:outlineLvl w:val="1"/>
        <w:rPr>
          <w:rFonts w:cs="仿宋" w:asciiTheme="minorEastAsia" w:hAnsiTheme="minorEastAsia" w:eastAsiaTheme="minorEastAsia"/>
          <w:color w:val="auto"/>
          <w:sz w:val="24"/>
          <w:szCs w:val="24"/>
        </w:rPr>
      </w:pPr>
      <w:bookmarkStart w:id="117" w:name="_Toc16507"/>
      <w:bookmarkStart w:id="118" w:name="_Toc6489"/>
      <w:r>
        <w:rPr>
          <w:rFonts w:hint="eastAsia" w:cs="仿宋" w:asciiTheme="minorEastAsia" w:hAnsiTheme="minorEastAsia" w:eastAsiaTheme="minorEastAsia"/>
          <w:color w:val="auto"/>
          <w:sz w:val="24"/>
          <w:szCs w:val="24"/>
        </w:rPr>
        <w:t>二、(事项二)</w:t>
      </w:r>
      <w:bookmarkEnd w:id="117"/>
      <w:bookmarkEnd w:id="118"/>
    </w:p>
    <w:p w14:paraId="1EFA70EB">
      <w:pPr>
        <w:adjustRightInd w:val="0"/>
        <w:snapToGrid w:val="0"/>
        <w:spacing w:line="360" w:lineRule="auto"/>
        <w:ind w:firstLine="480" w:firstLineChars="200"/>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w:t>
      </w:r>
    </w:p>
    <w:p w14:paraId="5A9FF13E">
      <w:pPr>
        <w:adjustRightInd w:val="0"/>
        <w:snapToGrid w:val="0"/>
        <w:spacing w:line="360" w:lineRule="auto"/>
        <w:ind w:firstLine="480" w:firstLineChars="200"/>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随附相关证明材料如下： </w:t>
      </w:r>
    </w:p>
    <w:p w14:paraId="2E59B1F5">
      <w:pPr>
        <w:spacing w:line="360" w:lineRule="auto"/>
        <w:ind w:firstLine="4228" w:firstLineChars="1762"/>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联 系 人：</w:t>
      </w:r>
      <w:r>
        <w:rPr>
          <w:rFonts w:hint="eastAsia" w:asciiTheme="minorEastAsia" w:hAnsiTheme="minorEastAsia" w:eastAsiaTheme="minorEastAsia"/>
          <w:color w:val="auto"/>
          <w:sz w:val="24"/>
          <w:u w:val="single"/>
        </w:rPr>
        <w:t xml:space="preserve">              </w:t>
      </w:r>
    </w:p>
    <w:p w14:paraId="5EF65E53">
      <w:pPr>
        <w:spacing w:line="360" w:lineRule="auto"/>
        <w:ind w:firstLine="4228" w:firstLineChars="1762"/>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联系电话：</w:t>
      </w:r>
      <w:r>
        <w:rPr>
          <w:rFonts w:hint="eastAsia" w:asciiTheme="minorEastAsia" w:hAnsiTheme="minorEastAsia" w:eastAsiaTheme="minorEastAsia"/>
          <w:color w:val="auto"/>
          <w:sz w:val="24"/>
          <w:u w:val="single"/>
        </w:rPr>
        <w:t xml:space="preserve">              </w:t>
      </w:r>
    </w:p>
    <w:p w14:paraId="17986D5B">
      <w:pPr>
        <w:tabs>
          <w:tab w:val="left" w:pos="630"/>
        </w:tabs>
        <w:spacing w:line="360" w:lineRule="auto"/>
        <w:ind w:firstLine="4228" w:firstLineChars="1762"/>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日    期：</w:t>
      </w:r>
      <w:r>
        <w:rPr>
          <w:rFonts w:hint="eastAsia" w:asciiTheme="minorEastAsia" w:hAnsiTheme="minorEastAsia" w:eastAsiaTheme="minorEastAsia"/>
          <w:color w:val="auto"/>
          <w:sz w:val="24"/>
          <w:u w:val="single"/>
        </w:rPr>
        <w:t xml:space="preserve">       </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rPr>
        <w:t xml:space="preserve">    </w:t>
      </w:r>
    </w:p>
    <w:p w14:paraId="596AEF96">
      <w:pPr>
        <w:jc w:val="center"/>
        <w:outlineLvl w:val="1"/>
        <w:rPr>
          <w:rFonts w:hint="eastAsia" w:ascii="仿宋" w:hAnsi="仿宋" w:eastAsia="仿宋" w:cs="仿宋"/>
          <w:b/>
          <w:bCs/>
          <w:color w:val="auto"/>
          <w:sz w:val="32"/>
          <w:szCs w:val="44"/>
        </w:rPr>
        <w:sectPr>
          <w:footerReference r:id="rId17" w:type="default"/>
          <w:pgSz w:w="11906" w:h="16838"/>
          <w:pgMar w:top="1440" w:right="1800" w:bottom="1440" w:left="1800" w:header="851" w:footer="992" w:gutter="0"/>
          <w:pgNumType w:fmt="decimal"/>
          <w:cols w:space="425" w:num="1"/>
          <w:docGrid w:type="lines" w:linePitch="312" w:charSpace="0"/>
        </w:sectPr>
      </w:pPr>
      <w:bookmarkStart w:id="119" w:name="_Toc4923"/>
      <w:bookmarkStart w:id="120" w:name="_Toc26224"/>
    </w:p>
    <w:p w14:paraId="6C95003F">
      <w:pPr>
        <w:jc w:val="center"/>
        <w:outlineLvl w:val="1"/>
        <w:rPr>
          <w:rFonts w:ascii="仿宋" w:hAnsi="仿宋" w:eastAsia="仿宋" w:cs="仿宋"/>
          <w:b/>
          <w:bCs/>
          <w:color w:val="auto"/>
          <w:sz w:val="32"/>
          <w:szCs w:val="44"/>
        </w:rPr>
      </w:pPr>
      <w:r>
        <w:rPr>
          <w:rFonts w:hint="eastAsia" w:ascii="仿宋" w:hAnsi="仿宋" w:eastAsia="仿宋" w:cs="仿宋"/>
          <w:b/>
          <w:bCs/>
          <w:color w:val="auto"/>
          <w:sz w:val="32"/>
          <w:szCs w:val="44"/>
        </w:rPr>
        <w:t>质疑函范本</w:t>
      </w:r>
      <w:bookmarkEnd w:id="119"/>
      <w:bookmarkEnd w:id="120"/>
    </w:p>
    <w:p w14:paraId="2FA3EB99">
      <w:pPr>
        <w:adjustRightInd w:val="0"/>
        <w:snapToGrid w:val="0"/>
        <w:spacing w:before="312" w:beforeLines="100" w:line="360" w:lineRule="auto"/>
        <w:outlineLvl w:val="1"/>
        <w:rPr>
          <w:rFonts w:cs="仿宋" w:asciiTheme="minorEastAsia" w:hAnsiTheme="minorEastAsia" w:eastAsiaTheme="minorEastAsia"/>
          <w:b/>
          <w:bCs/>
          <w:color w:val="auto"/>
          <w:sz w:val="24"/>
          <w:szCs w:val="24"/>
        </w:rPr>
      </w:pPr>
      <w:bookmarkStart w:id="121" w:name="_Toc3847"/>
      <w:bookmarkStart w:id="122" w:name="_Toc10663"/>
      <w:r>
        <w:rPr>
          <w:rFonts w:hint="eastAsia" w:cs="仿宋" w:asciiTheme="minorEastAsia" w:hAnsiTheme="minorEastAsia" w:eastAsiaTheme="minorEastAsia"/>
          <w:b/>
          <w:bCs/>
          <w:color w:val="auto"/>
          <w:sz w:val="24"/>
          <w:szCs w:val="24"/>
        </w:rPr>
        <w:t>一、质疑供应商基本信息</w:t>
      </w:r>
      <w:bookmarkEnd w:id="121"/>
      <w:bookmarkEnd w:id="122"/>
    </w:p>
    <w:p w14:paraId="358295BF">
      <w:pPr>
        <w:adjustRightInd w:val="0"/>
        <w:snapToGrid w:val="0"/>
        <w:spacing w:line="360" w:lineRule="auto"/>
        <w:rPr>
          <w:rFonts w:cs="仿宋" w:asciiTheme="minorEastAsia" w:hAnsiTheme="minorEastAsia" w:eastAsiaTheme="minorEastAsia"/>
          <w:color w:val="auto"/>
          <w:sz w:val="24"/>
          <w:szCs w:val="24"/>
          <w:u w:val="dotted"/>
        </w:rPr>
      </w:pPr>
      <w:r>
        <w:rPr>
          <w:rFonts w:hint="eastAsia" w:cs="仿宋" w:asciiTheme="minorEastAsia" w:hAnsiTheme="minorEastAsia" w:eastAsiaTheme="minorEastAsia"/>
          <w:color w:val="auto"/>
          <w:sz w:val="24"/>
          <w:szCs w:val="24"/>
        </w:rPr>
        <w:t>质疑供应商：</w:t>
      </w:r>
      <w:r>
        <w:rPr>
          <w:rFonts w:hint="eastAsia" w:cs="仿宋" w:asciiTheme="minorEastAsia" w:hAnsiTheme="minorEastAsia" w:eastAsiaTheme="minorEastAsia"/>
          <w:color w:val="auto"/>
          <w:sz w:val="24"/>
          <w:szCs w:val="24"/>
          <w:u w:val="dotted"/>
        </w:rPr>
        <w:t xml:space="preserve">                                        </w:t>
      </w:r>
    </w:p>
    <w:p w14:paraId="6FF255E4">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地址：</w:t>
      </w:r>
      <w:r>
        <w:rPr>
          <w:rFonts w:hint="eastAsia" w:cs="仿宋" w:asciiTheme="minorEastAsia" w:hAnsiTheme="minorEastAsia" w:eastAsiaTheme="minorEastAsia"/>
          <w:color w:val="auto"/>
          <w:sz w:val="24"/>
          <w:szCs w:val="24"/>
          <w:u w:val="dotted"/>
        </w:rPr>
        <w:t xml:space="preserve">                          </w:t>
      </w:r>
      <w:r>
        <w:rPr>
          <w:rFonts w:hint="eastAsia" w:cs="仿宋" w:asciiTheme="minorEastAsia" w:hAnsiTheme="minorEastAsia" w:eastAsiaTheme="minorEastAsia"/>
          <w:color w:val="auto"/>
          <w:sz w:val="24"/>
          <w:szCs w:val="24"/>
        </w:rPr>
        <w:t>邮编：</w:t>
      </w:r>
      <w:r>
        <w:rPr>
          <w:rFonts w:hint="eastAsia" w:cs="仿宋" w:asciiTheme="minorEastAsia" w:hAnsiTheme="minorEastAsia" w:eastAsiaTheme="minorEastAsia"/>
          <w:color w:val="auto"/>
          <w:sz w:val="24"/>
          <w:szCs w:val="24"/>
          <w:u w:val="dotted"/>
        </w:rPr>
        <w:t xml:space="preserve">              </w:t>
      </w:r>
    </w:p>
    <w:p w14:paraId="2B13DAD8">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联系人：</w:t>
      </w:r>
      <w:r>
        <w:rPr>
          <w:rFonts w:hint="eastAsia" w:cs="仿宋" w:asciiTheme="minorEastAsia" w:hAnsiTheme="minorEastAsia" w:eastAsiaTheme="minorEastAsia"/>
          <w:color w:val="auto"/>
          <w:sz w:val="24"/>
          <w:szCs w:val="24"/>
          <w:u w:val="dotted"/>
        </w:rPr>
        <w:t xml:space="preserve">                      </w:t>
      </w:r>
      <w:r>
        <w:rPr>
          <w:rFonts w:hint="eastAsia" w:cs="仿宋" w:asciiTheme="minorEastAsia" w:hAnsiTheme="minorEastAsia" w:eastAsiaTheme="minorEastAsia"/>
          <w:color w:val="auto"/>
          <w:sz w:val="24"/>
          <w:szCs w:val="24"/>
        </w:rPr>
        <w:t>联系电话：</w:t>
      </w:r>
      <w:r>
        <w:rPr>
          <w:rFonts w:hint="eastAsia" w:cs="仿宋" w:asciiTheme="minorEastAsia" w:hAnsiTheme="minorEastAsia" w:eastAsiaTheme="minorEastAsia"/>
          <w:color w:val="auto"/>
          <w:sz w:val="24"/>
          <w:szCs w:val="24"/>
          <w:u w:val="dotted"/>
        </w:rPr>
        <w:t xml:space="preserve">            </w:t>
      </w:r>
    </w:p>
    <w:p w14:paraId="59D6BD09">
      <w:pPr>
        <w:adjustRightInd w:val="0"/>
        <w:snapToGrid w:val="0"/>
        <w:spacing w:line="360" w:lineRule="auto"/>
        <w:rPr>
          <w:rFonts w:cs="仿宋" w:asciiTheme="minorEastAsia" w:hAnsiTheme="minorEastAsia" w:eastAsiaTheme="minorEastAsia"/>
          <w:color w:val="auto"/>
          <w:sz w:val="24"/>
          <w:szCs w:val="24"/>
          <w:u w:val="dotted"/>
        </w:rPr>
      </w:pPr>
      <w:r>
        <w:rPr>
          <w:rFonts w:hint="eastAsia" w:cs="仿宋" w:asciiTheme="minorEastAsia" w:hAnsiTheme="minorEastAsia" w:eastAsiaTheme="minorEastAsia"/>
          <w:color w:val="auto"/>
          <w:sz w:val="24"/>
          <w:szCs w:val="24"/>
        </w:rPr>
        <w:t>授权代表：</w:t>
      </w:r>
      <w:r>
        <w:rPr>
          <w:rFonts w:hint="eastAsia" w:cs="仿宋" w:asciiTheme="minorEastAsia" w:hAnsiTheme="minorEastAsia" w:eastAsiaTheme="minorEastAsia"/>
          <w:color w:val="auto"/>
          <w:sz w:val="24"/>
          <w:szCs w:val="24"/>
          <w:u w:val="dotted"/>
        </w:rPr>
        <w:t xml:space="preserve">                                          </w:t>
      </w:r>
    </w:p>
    <w:p w14:paraId="374560C7">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联系电话：</w:t>
      </w:r>
      <w:r>
        <w:rPr>
          <w:rFonts w:hint="eastAsia" w:cs="仿宋" w:asciiTheme="minorEastAsia" w:hAnsiTheme="minorEastAsia" w:eastAsiaTheme="minorEastAsia"/>
          <w:color w:val="auto"/>
          <w:sz w:val="24"/>
          <w:szCs w:val="24"/>
          <w:u w:val="dotted"/>
        </w:rPr>
        <w:t xml:space="preserve">                                          </w:t>
      </w:r>
    </w:p>
    <w:p w14:paraId="7CB61113">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地址：</w:t>
      </w:r>
      <w:r>
        <w:rPr>
          <w:rFonts w:cs="仿宋" w:asciiTheme="minorEastAsia" w:hAnsiTheme="minorEastAsia" w:eastAsiaTheme="minorEastAsia"/>
          <w:color w:val="auto"/>
          <w:sz w:val="24"/>
          <w:szCs w:val="24"/>
        </w:rPr>
        <w:t xml:space="preserve"> </w:t>
      </w:r>
      <w:r>
        <w:rPr>
          <w:rFonts w:hint="eastAsia" w:cs="仿宋" w:asciiTheme="minorEastAsia" w:hAnsiTheme="minorEastAsia" w:eastAsiaTheme="minorEastAsia"/>
          <w:color w:val="auto"/>
          <w:sz w:val="24"/>
          <w:szCs w:val="24"/>
          <w:u w:val="dotted"/>
        </w:rPr>
        <w:t xml:space="preserve">                        </w:t>
      </w:r>
      <w:r>
        <w:rPr>
          <w:rFonts w:hint="eastAsia" w:cs="仿宋" w:asciiTheme="minorEastAsia" w:hAnsiTheme="minorEastAsia" w:eastAsiaTheme="minorEastAsia"/>
          <w:color w:val="auto"/>
          <w:sz w:val="24"/>
          <w:szCs w:val="24"/>
        </w:rPr>
        <w:t>邮编：</w:t>
      </w:r>
      <w:r>
        <w:rPr>
          <w:rFonts w:hint="eastAsia" w:cs="仿宋" w:asciiTheme="minorEastAsia" w:hAnsiTheme="minorEastAsia" w:eastAsiaTheme="minorEastAsia"/>
          <w:color w:val="auto"/>
          <w:sz w:val="24"/>
          <w:szCs w:val="24"/>
          <w:u w:val="dotted"/>
        </w:rPr>
        <w:t xml:space="preserve">               </w:t>
      </w:r>
    </w:p>
    <w:p w14:paraId="29B3831A">
      <w:pPr>
        <w:adjustRightInd w:val="0"/>
        <w:snapToGrid w:val="0"/>
        <w:spacing w:line="360" w:lineRule="auto"/>
        <w:outlineLvl w:val="1"/>
        <w:rPr>
          <w:rFonts w:cs="仿宋" w:asciiTheme="minorEastAsia" w:hAnsiTheme="minorEastAsia" w:eastAsiaTheme="minorEastAsia"/>
          <w:b/>
          <w:bCs/>
          <w:color w:val="auto"/>
          <w:sz w:val="24"/>
          <w:szCs w:val="24"/>
        </w:rPr>
      </w:pPr>
      <w:bookmarkStart w:id="123" w:name="_Toc19182"/>
      <w:bookmarkStart w:id="124" w:name="_Toc30012"/>
      <w:r>
        <w:rPr>
          <w:rFonts w:hint="eastAsia" w:cs="仿宋" w:asciiTheme="minorEastAsia" w:hAnsiTheme="minorEastAsia" w:eastAsiaTheme="minorEastAsia"/>
          <w:b/>
          <w:bCs/>
          <w:color w:val="auto"/>
          <w:sz w:val="24"/>
          <w:szCs w:val="24"/>
        </w:rPr>
        <w:t>二、质疑项目基本情况</w:t>
      </w:r>
      <w:bookmarkEnd w:id="123"/>
      <w:bookmarkEnd w:id="124"/>
    </w:p>
    <w:p w14:paraId="59B90EC6">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质疑项目的名称：</w:t>
      </w:r>
      <w:r>
        <w:rPr>
          <w:rFonts w:hint="eastAsia" w:cs="仿宋" w:asciiTheme="minorEastAsia" w:hAnsiTheme="minorEastAsia" w:eastAsiaTheme="minorEastAsia"/>
          <w:color w:val="auto"/>
          <w:sz w:val="24"/>
          <w:szCs w:val="24"/>
          <w:u w:val="dotted"/>
        </w:rPr>
        <w:t xml:space="preserve">                                    </w:t>
      </w:r>
    </w:p>
    <w:p w14:paraId="0DD2AB56">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质疑项目的编号：</w:t>
      </w:r>
      <w:r>
        <w:rPr>
          <w:rFonts w:hint="eastAsia" w:cs="仿宋" w:asciiTheme="minorEastAsia" w:hAnsiTheme="minorEastAsia" w:eastAsiaTheme="minorEastAsia"/>
          <w:color w:val="auto"/>
          <w:sz w:val="24"/>
          <w:szCs w:val="24"/>
          <w:u w:val="dotted"/>
        </w:rPr>
        <w:t xml:space="preserve">               </w:t>
      </w:r>
      <w:r>
        <w:rPr>
          <w:rFonts w:hint="eastAsia" w:cs="仿宋" w:asciiTheme="minorEastAsia" w:hAnsiTheme="minorEastAsia" w:eastAsiaTheme="minorEastAsia"/>
          <w:color w:val="auto"/>
          <w:sz w:val="24"/>
          <w:szCs w:val="24"/>
        </w:rPr>
        <w:t>包号：</w:t>
      </w:r>
      <w:r>
        <w:rPr>
          <w:rFonts w:hint="eastAsia" w:cs="仿宋" w:asciiTheme="minorEastAsia" w:hAnsiTheme="minorEastAsia" w:eastAsiaTheme="minorEastAsia"/>
          <w:color w:val="auto"/>
          <w:sz w:val="24"/>
          <w:szCs w:val="24"/>
          <w:u w:val="dotted"/>
        </w:rPr>
        <w:t xml:space="preserve">               </w:t>
      </w:r>
    </w:p>
    <w:p w14:paraId="2624C908">
      <w:pPr>
        <w:adjustRightInd w:val="0"/>
        <w:snapToGrid w:val="0"/>
        <w:spacing w:line="360" w:lineRule="auto"/>
        <w:rPr>
          <w:rFonts w:cs="仿宋" w:asciiTheme="minorEastAsia" w:hAnsiTheme="minorEastAsia" w:eastAsiaTheme="minorEastAsia"/>
          <w:color w:val="auto"/>
          <w:sz w:val="24"/>
          <w:szCs w:val="24"/>
          <w:u w:val="dotted"/>
        </w:rPr>
      </w:pPr>
      <w:r>
        <w:rPr>
          <w:rFonts w:hint="eastAsia" w:cs="仿宋" w:asciiTheme="minorEastAsia" w:hAnsiTheme="minorEastAsia" w:eastAsiaTheme="minorEastAsia"/>
          <w:color w:val="auto"/>
          <w:sz w:val="24"/>
          <w:szCs w:val="24"/>
        </w:rPr>
        <w:t>采购人名称：</w:t>
      </w:r>
      <w:r>
        <w:rPr>
          <w:rFonts w:hint="eastAsia" w:cs="仿宋" w:asciiTheme="minorEastAsia" w:hAnsiTheme="minorEastAsia" w:eastAsiaTheme="minorEastAsia"/>
          <w:color w:val="auto"/>
          <w:sz w:val="24"/>
          <w:szCs w:val="24"/>
          <w:u w:val="dotted"/>
        </w:rPr>
        <w:t xml:space="preserve">                                        </w:t>
      </w:r>
    </w:p>
    <w:p w14:paraId="6105DDC4">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采购文件获取日期：</w:t>
      </w:r>
      <w:r>
        <w:rPr>
          <w:rFonts w:hint="eastAsia" w:cs="仿宋" w:asciiTheme="minorEastAsia" w:hAnsiTheme="minorEastAsia" w:eastAsiaTheme="minorEastAsia"/>
          <w:color w:val="auto"/>
          <w:sz w:val="24"/>
          <w:szCs w:val="24"/>
          <w:u w:val="dotted"/>
        </w:rPr>
        <w:t xml:space="preserve">                                  </w:t>
      </w:r>
    </w:p>
    <w:p w14:paraId="559A8ED3">
      <w:pPr>
        <w:adjustRightInd w:val="0"/>
        <w:snapToGrid w:val="0"/>
        <w:spacing w:line="360" w:lineRule="auto"/>
        <w:outlineLvl w:val="1"/>
        <w:rPr>
          <w:rFonts w:cs="仿宋" w:asciiTheme="minorEastAsia" w:hAnsiTheme="minorEastAsia" w:eastAsiaTheme="minorEastAsia"/>
          <w:b/>
          <w:bCs/>
          <w:color w:val="auto"/>
          <w:sz w:val="24"/>
          <w:szCs w:val="24"/>
        </w:rPr>
      </w:pPr>
      <w:bookmarkStart w:id="125" w:name="_Toc9989"/>
      <w:bookmarkStart w:id="126" w:name="_Toc21700"/>
      <w:r>
        <w:rPr>
          <w:rFonts w:hint="eastAsia" w:cs="仿宋" w:asciiTheme="minorEastAsia" w:hAnsiTheme="minorEastAsia" w:eastAsiaTheme="minorEastAsia"/>
          <w:b/>
          <w:bCs/>
          <w:color w:val="auto"/>
          <w:sz w:val="24"/>
          <w:szCs w:val="24"/>
        </w:rPr>
        <w:t>三、质疑事项具体内容</w:t>
      </w:r>
      <w:bookmarkEnd w:id="125"/>
      <w:bookmarkEnd w:id="126"/>
    </w:p>
    <w:p w14:paraId="7225D813">
      <w:pPr>
        <w:adjustRightInd w:val="0"/>
        <w:snapToGrid w:val="0"/>
        <w:spacing w:line="360" w:lineRule="auto"/>
        <w:rPr>
          <w:rFonts w:cs="仿宋" w:asciiTheme="minorEastAsia" w:hAnsiTheme="minorEastAsia" w:eastAsiaTheme="minorEastAsia"/>
          <w:color w:val="auto"/>
          <w:sz w:val="24"/>
          <w:szCs w:val="24"/>
          <w:u w:val="dotted"/>
        </w:rPr>
      </w:pPr>
      <w:r>
        <w:rPr>
          <w:rFonts w:hint="eastAsia" w:cs="仿宋" w:asciiTheme="minorEastAsia" w:hAnsiTheme="minorEastAsia" w:eastAsiaTheme="minorEastAsia"/>
          <w:color w:val="auto"/>
          <w:sz w:val="24"/>
          <w:szCs w:val="24"/>
        </w:rPr>
        <w:t>质疑事项1：</w:t>
      </w:r>
      <w:r>
        <w:rPr>
          <w:rFonts w:hint="eastAsia" w:cs="仿宋" w:asciiTheme="minorEastAsia" w:hAnsiTheme="minorEastAsia" w:eastAsiaTheme="minorEastAsia"/>
          <w:color w:val="auto"/>
          <w:sz w:val="24"/>
          <w:szCs w:val="24"/>
          <w:u w:val="dotted"/>
        </w:rPr>
        <w:t xml:space="preserve">                                         </w:t>
      </w:r>
    </w:p>
    <w:p w14:paraId="21DB12C6">
      <w:pPr>
        <w:adjustRightInd w:val="0"/>
        <w:snapToGrid w:val="0"/>
        <w:spacing w:line="360" w:lineRule="auto"/>
        <w:rPr>
          <w:rFonts w:cs="仿宋" w:asciiTheme="minorEastAsia" w:hAnsiTheme="minorEastAsia" w:eastAsiaTheme="minorEastAsia"/>
          <w:color w:val="auto"/>
          <w:sz w:val="24"/>
          <w:szCs w:val="24"/>
          <w:u w:val="dotted"/>
        </w:rPr>
      </w:pPr>
      <w:r>
        <w:rPr>
          <w:rFonts w:hint="eastAsia" w:cs="仿宋" w:asciiTheme="minorEastAsia" w:hAnsiTheme="minorEastAsia" w:eastAsiaTheme="minorEastAsia"/>
          <w:color w:val="auto"/>
          <w:sz w:val="24"/>
          <w:szCs w:val="24"/>
        </w:rPr>
        <w:t>事实依据：</w:t>
      </w:r>
      <w:r>
        <w:rPr>
          <w:rFonts w:hint="eastAsia" w:cs="仿宋" w:asciiTheme="minorEastAsia" w:hAnsiTheme="minorEastAsia" w:eastAsiaTheme="minorEastAsia"/>
          <w:color w:val="auto"/>
          <w:sz w:val="24"/>
          <w:szCs w:val="24"/>
          <w:u w:val="dotted"/>
        </w:rPr>
        <w:t xml:space="preserve">                                          </w:t>
      </w:r>
    </w:p>
    <w:p w14:paraId="2B69DB47">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u w:val="dotted"/>
        </w:rPr>
        <w:t xml:space="preserve">                                                    </w:t>
      </w:r>
    </w:p>
    <w:p w14:paraId="494348FC">
      <w:pPr>
        <w:adjustRightInd w:val="0"/>
        <w:snapToGrid w:val="0"/>
        <w:spacing w:line="360" w:lineRule="auto"/>
        <w:rPr>
          <w:rFonts w:cs="仿宋" w:asciiTheme="minorEastAsia" w:hAnsiTheme="minorEastAsia" w:eastAsiaTheme="minorEastAsia"/>
          <w:color w:val="auto"/>
          <w:sz w:val="24"/>
          <w:szCs w:val="24"/>
          <w:u w:val="dotted"/>
        </w:rPr>
      </w:pPr>
      <w:r>
        <w:rPr>
          <w:rFonts w:hint="eastAsia" w:cs="仿宋" w:asciiTheme="minorEastAsia" w:hAnsiTheme="minorEastAsia" w:eastAsiaTheme="minorEastAsia"/>
          <w:color w:val="auto"/>
          <w:sz w:val="24"/>
          <w:szCs w:val="24"/>
        </w:rPr>
        <w:t>法律依据：</w:t>
      </w:r>
      <w:r>
        <w:rPr>
          <w:rFonts w:hint="eastAsia" w:cs="仿宋" w:asciiTheme="minorEastAsia" w:hAnsiTheme="minorEastAsia" w:eastAsiaTheme="minorEastAsia"/>
          <w:color w:val="auto"/>
          <w:sz w:val="24"/>
          <w:szCs w:val="24"/>
          <w:u w:val="dotted"/>
        </w:rPr>
        <w:t xml:space="preserve">                                          </w:t>
      </w:r>
    </w:p>
    <w:p w14:paraId="486E574A">
      <w:pPr>
        <w:adjustRightInd w:val="0"/>
        <w:snapToGrid w:val="0"/>
        <w:spacing w:line="360" w:lineRule="auto"/>
        <w:rPr>
          <w:rFonts w:cs="仿宋" w:asciiTheme="minorEastAsia" w:hAnsiTheme="minorEastAsia" w:eastAsiaTheme="minorEastAsia"/>
          <w:color w:val="auto"/>
          <w:sz w:val="24"/>
          <w:szCs w:val="24"/>
          <w:u w:val="dotted"/>
        </w:rPr>
      </w:pPr>
      <w:r>
        <w:rPr>
          <w:rFonts w:hint="eastAsia" w:cs="仿宋" w:asciiTheme="minorEastAsia" w:hAnsiTheme="minorEastAsia" w:eastAsiaTheme="minorEastAsia"/>
          <w:color w:val="auto"/>
          <w:sz w:val="24"/>
          <w:szCs w:val="24"/>
          <w:u w:val="dotted"/>
        </w:rPr>
        <w:t xml:space="preserve">                                                    </w:t>
      </w:r>
    </w:p>
    <w:p w14:paraId="25694814">
      <w:pPr>
        <w:adjustRightInd w:val="0"/>
        <w:snapToGrid w:val="0"/>
        <w:spacing w:line="360" w:lineRule="auto"/>
        <w:rPr>
          <w:rFonts w:cs="仿宋" w:asciiTheme="minorEastAsia" w:hAnsiTheme="minorEastAsia" w:eastAsiaTheme="minorEastAsia"/>
          <w:color w:val="auto"/>
          <w:sz w:val="24"/>
          <w:szCs w:val="24"/>
          <w:u w:val="dotted"/>
        </w:rPr>
      </w:pPr>
      <w:r>
        <w:rPr>
          <w:rFonts w:hint="eastAsia" w:cs="仿宋" w:asciiTheme="minorEastAsia" w:hAnsiTheme="minorEastAsia" w:eastAsiaTheme="minorEastAsia"/>
          <w:color w:val="auto"/>
          <w:sz w:val="24"/>
          <w:szCs w:val="24"/>
        </w:rPr>
        <w:t>质疑事项2</w:t>
      </w:r>
    </w:p>
    <w:p w14:paraId="6011BC19">
      <w:pPr>
        <w:adjustRightInd w:val="0"/>
        <w:snapToGrid w:val="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w:t>
      </w:r>
    </w:p>
    <w:p w14:paraId="01656642">
      <w:pPr>
        <w:adjustRightInd w:val="0"/>
        <w:snapToGrid w:val="0"/>
        <w:spacing w:line="360" w:lineRule="auto"/>
        <w:outlineLvl w:val="1"/>
        <w:rPr>
          <w:rFonts w:cs="仿宋" w:asciiTheme="minorEastAsia" w:hAnsiTheme="minorEastAsia" w:eastAsiaTheme="minorEastAsia"/>
          <w:b/>
          <w:bCs/>
          <w:color w:val="auto"/>
          <w:sz w:val="24"/>
          <w:szCs w:val="24"/>
        </w:rPr>
      </w:pPr>
      <w:bookmarkStart w:id="127" w:name="_Toc10625"/>
      <w:bookmarkStart w:id="128" w:name="_Toc19016"/>
      <w:r>
        <w:rPr>
          <w:rFonts w:hint="eastAsia" w:cs="仿宋" w:asciiTheme="minorEastAsia" w:hAnsiTheme="minorEastAsia" w:eastAsiaTheme="minorEastAsia"/>
          <w:b/>
          <w:bCs/>
          <w:color w:val="auto"/>
          <w:sz w:val="24"/>
          <w:szCs w:val="24"/>
        </w:rPr>
        <w:t>四、与质疑事项相关的质疑请求</w:t>
      </w:r>
      <w:bookmarkEnd w:id="127"/>
      <w:bookmarkEnd w:id="128"/>
    </w:p>
    <w:p w14:paraId="3BE92686">
      <w:pPr>
        <w:adjustRightInd w:val="0"/>
        <w:snapToGrid w:val="0"/>
        <w:spacing w:line="360" w:lineRule="auto"/>
        <w:rPr>
          <w:rFonts w:cs="仿宋" w:asciiTheme="minorEastAsia" w:hAnsiTheme="minorEastAsia" w:eastAsiaTheme="minorEastAsia"/>
          <w:color w:val="auto"/>
          <w:sz w:val="24"/>
          <w:szCs w:val="24"/>
          <w:u w:val="dotted"/>
        </w:rPr>
      </w:pPr>
      <w:r>
        <w:rPr>
          <w:rFonts w:hint="eastAsia" w:cs="仿宋" w:asciiTheme="minorEastAsia" w:hAnsiTheme="minorEastAsia" w:eastAsiaTheme="minorEastAsia"/>
          <w:color w:val="auto"/>
          <w:sz w:val="24"/>
          <w:szCs w:val="24"/>
        </w:rPr>
        <w:t>请求：</w:t>
      </w:r>
      <w:r>
        <w:rPr>
          <w:rFonts w:hint="eastAsia" w:cs="仿宋" w:asciiTheme="minorEastAsia" w:hAnsiTheme="minorEastAsia" w:eastAsiaTheme="minorEastAsia"/>
          <w:color w:val="auto"/>
          <w:sz w:val="24"/>
          <w:szCs w:val="24"/>
          <w:u w:val="dotted"/>
        </w:rPr>
        <w:t xml:space="preserve">                                              </w:t>
      </w:r>
    </w:p>
    <w:p w14:paraId="3D3864C2">
      <w:pPr>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签字(签章)：                   公章：                      </w:t>
      </w:r>
    </w:p>
    <w:p w14:paraId="61EB8E10">
      <w:pPr>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日期：    </w:t>
      </w:r>
    </w:p>
    <w:p w14:paraId="2FF2EB27">
      <w:pPr>
        <w:outlineLvl w:val="0"/>
        <w:rPr>
          <w:rFonts w:hint="eastAsia" w:asciiTheme="minorEastAsia" w:hAnsiTheme="minorEastAsia" w:eastAsiaTheme="minorEastAsia"/>
          <w:b/>
          <w:color w:val="auto"/>
          <w:sz w:val="28"/>
          <w:szCs w:val="32"/>
        </w:rPr>
        <w:sectPr>
          <w:footerReference r:id="rId18" w:type="default"/>
          <w:pgSz w:w="11906" w:h="16838"/>
          <w:pgMar w:top="1440" w:right="1800" w:bottom="1440" w:left="1800" w:header="851" w:footer="992" w:gutter="0"/>
          <w:pgNumType w:fmt="decimal"/>
          <w:cols w:space="425" w:num="1"/>
          <w:docGrid w:type="lines" w:linePitch="312" w:charSpace="0"/>
        </w:sectPr>
      </w:pPr>
      <w:bookmarkStart w:id="129" w:name="_Toc25274"/>
      <w:bookmarkStart w:id="130" w:name="_Toc17684"/>
    </w:p>
    <w:p w14:paraId="031BB570">
      <w:pPr>
        <w:outlineLvl w:val="0"/>
        <w:rPr>
          <w:rFonts w:asciiTheme="minorEastAsia" w:hAnsiTheme="minorEastAsia" w:eastAsiaTheme="minorEastAsia"/>
          <w:b/>
          <w:color w:val="auto"/>
          <w:sz w:val="28"/>
          <w:szCs w:val="32"/>
        </w:rPr>
      </w:pPr>
      <w:r>
        <w:rPr>
          <w:rFonts w:hint="eastAsia" w:asciiTheme="minorEastAsia" w:hAnsiTheme="minorEastAsia" w:eastAsiaTheme="minorEastAsia"/>
          <w:b/>
          <w:color w:val="auto"/>
          <w:sz w:val="28"/>
          <w:szCs w:val="32"/>
        </w:rPr>
        <w:t>质疑函制作说明：</w:t>
      </w:r>
      <w:bookmarkEnd w:id="129"/>
      <w:bookmarkEnd w:id="130"/>
    </w:p>
    <w:p w14:paraId="7E67C6D2">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1.供应商提出质疑时，应提交质疑函和必要的证明材料。</w:t>
      </w:r>
    </w:p>
    <w:p w14:paraId="4CE13094">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04F5C07">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3.质疑供应商若对项目的某一分包进行质疑，质疑函中应列明具体分包号。</w:t>
      </w:r>
    </w:p>
    <w:p w14:paraId="0DC6FC01">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4.质疑函的质疑事项应具体、明确，并有必要的事实依据和法律依据。</w:t>
      </w:r>
    </w:p>
    <w:p w14:paraId="5A4E9BFD">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5.质疑函的质疑请求应与质疑事项相关。</w:t>
      </w:r>
    </w:p>
    <w:p w14:paraId="512F58DA">
      <w:pPr>
        <w:spacing w:line="360" w:lineRule="auto"/>
        <w:ind w:firstLine="435"/>
        <w:rPr>
          <w:rFonts w:asciiTheme="minorEastAsia" w:hAnsiTheme="minorEastAsia" w:eastAsiaTheme="minorEastAsia"/>
          <w:color w:val="auto"/>
          <w:sz w:val="24"/>
        </w:rPr>
      </w:pPr>
      <w:r>
        <w:rPr>
          <w:rFonts w:hint="eastAsia" w:asciiTheme="minorEastAsia" w:hAnsiTheme="minorEastAsia" w:eastAsiaTheme="minorEastAsia"/>
          <w:color w:val="auto"/>
          <w:sz w:val="24"/>
        </w:rPr>
        <w:t>6.质疑供应商为自然人的，质疑函应由本人签字；质疑供应商为法人或者其他组织的，质疑函应由法定代表人、主要负责人，或者其授权代表签字或者盖章，并加盖公章。</w:t>
      </w:r>
    </w:p>
    <w:sectPr>
      <w:footerReference r:id="rId19"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altName w:val="Segoe Print"/>
    <w:panose1 w:val="02010609000101010101"/>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创艺简黑体">
    <w:altName w:val="黑体"/>
    <w:panose1 w:val="00000000000000000000"/>
    <w:charset w:val="7A"/>
    <w:family w:val="auto"/>
    <w:pitch w:val="default"/>
    <w:sig w:usb0="00000000" w:usb1="00000000" w:usb2="00000010" w:usb3="00000000" w:csb0="0004000A" w:csb1="0000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䅂䍄䕅⯋컌">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B7D7F">
    <w:pPr>
      <w:pStyle w:val="33"/>
      <w:jc w:val="center"/>
      <w:rPr>
        <w:rFonts w:hint="eastAsia" w:eastAsia="宋体"/>
        <w:lang w:val="en-US"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CE7ACB">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CE7ACB">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741CC">
    <w:pPr>
      <w:pStyle w:val="33"/>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C88E5">
                          <w:pPr>
                            <w:pStyle w:val="3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44C88E5">
                    <w:pPr>
                      <w:pStyle w:val="3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504CF">
    <w:pPr>
      <w:pStyle w:val="33"/>
      <w:jc w:val="both"/>
      <w:rPr>
        <w:rFonts w:hint="default" w:asciiTheme="minorEastAsia" w:hAnsiTheme="minorEastAsia" w:eastAsiaTheme="minorEastAsia"/>
        <w:sz w:val="21"/>
        <w:szCs w:val="21"/>
        <w:lang w:val="en-US"/>
      </w:rPr>
    </w:pPr>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B75DC8">
                          <w:pPr>
                            <w:pStyle w:val="33"/>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1B75DC8">
                    <w:pPr>
                      <w:pStyle w:val="33"/>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sz w:val="21"/>
                              <w:szCs w:val="21"/>
                            </w:rPr>
                            <w:id w:val="147475033"/>
                          </w:sdtPr>
                          <w:sdtEndPr>
                            <w:rPr>
                              <w:rFonts w:asciiTheme="minorEastAsia" w:hAnsiTheme="minorEastAsia" w:eastAsiaTheme="minorEastAsia"/>
                              <w:sz w:val="21"/>
                              <w:szCs w:val="21"/>
                            </w:rPr>
                          </w:sdtEndPr>
                          <w:sdtContent>
                            <w:sdt>
                              <w:sdtPr>
                                <w:rPr>
                                  <w:rFonts w:hint="default"/>
                                  <w:sz w:val="21"/>
                                  <w:szCs w:val="21"/>
                                  <w:lang w:val="en-US"/>
                                </w:rPr>
                                <w:id w:val="147462410"/>
                              </w:sdtPr>
                              <w:sdtEndPr>
                                <w:rPr>
                                  <w:rFonts w:hint="default" w:asciiTheme="minorEastAsia" w:hAnsiTheme="minorEastAsia" w:eastAsiaTheme="minorEastAsia"/>
                                  <w:sz w:val="21"/>
                                  <w:szCs w:val="21"/>
                                  <w:lang w:val="en-US"/>
                                </w:rPr>
                              </w:sdtEndPr>
                              <w:sdtContent>
                                <w:p w14:paraId="6AD97954">
                                  <w:pPr>
                                    <w:pStyle w:val="33"/>
                                    <w:jc w:val="center"/>
                                    <w:rPr>
                                      <w:rFonts w:asciiTheme="minorEastAsia" w:hAnsiTheme="minorEastAsia" w:eastAsiaTheme="minorEastAsia"/>
                                      <w:sz w:val="21"/>
                                      <w:szCs w:val="21"/>
                                    </w:rPr>
                                  </w:pPr>
                                </w:p>
                              </w:sdtContent>
                            </w:sdt>
                          </w:sdtContent>
                        </w:sdt>
                        <w:p w14:paraId="59231327">
                          <w:pP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42</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rPr>
                        <w:sz w:val="21"/>
                        <w:szCs w:val="21"/>
                      </w:rPr>
                      <w:id w:val="147475033"/>
                    </w:sdtPr>
                    <w:sdtEndPr>
                      <w:rPr>
                        <w:rFonts w:asciiTheme="minorEastAsia" w:hAnsiTheme="minorEastAsia" w:eastAsiaTheme="minorEastAsia"/>
                        <w:sz w:val="21"/>
                        <w:szCs w:val="21"/>
                      </w:rPr>
                    </w:sdtEndPr>
                    <w:sdtContent>
                      <w:sdt>
                        <w:sdtPr>
                          <w:rPr>
                            <w:rFonts w:hint="default"/>
                            <w:sz w:val="21"/>
                            <w:szCs w:val="21"/>
                            <w:lang w:val="en-US"/>
                          </w:rPr>
                          <w:id w:val="147462410"/>
                        </w:sdtPr>
                        <w:sdtEndPr>
                          <w:rPr>
                            <w:rFonts w:hint="default" w:asciiTheme="minorEastAsia" w:hAnsiTheme="minorEastAsia" w:eastAsiaTheme="minorEastAsia"/>
                            <w:sz w:val="21"/>
                            <w:szCs w:val="21"/>
                            <w:lang w:val="en-US"/>
                          </w:rPr>
                        </w:sdtEndPr>
                        <w:sdtContent>
                          <w:p w14:paraId="6AD97954">
                            <w:pPr>
                              <w:pStyle w:val="33"/>
                              <w:jc w:val="center"/>
                              <w:rPr>
                                <w:rFonts w:asciiTheme="minorEastAsia" w:hAnsiTheme="minorEastAsia" w:eastAsiaTheme="minorEastAsia"/>
                                <w:sz w:val="21"/>
                                <w:szCs w:val="21"/>
                              </w:rPr>
                            </w:pPr>
                          </w:p>
                        </w:sdtContent>
                      </w:sdt>
                    </w:sdtContent>
                  </w:sdt>
                  <w:p w14:paraId="59231327">
                    <w:pP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42</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B6869">
    <w:pPr>
      <w:pStyle w:val="33"/>
      <w:jc w:val="center"/>
      <w:rPr>
        <w:rFonts w:hint="default" w:asciiTheme="minorEastAsia" w:hAnsiTheme="minorEastAsia" w:eastAsiaTheme="minorEastAsia"/>
        <w:sz w:val="21"/>
        <w:szCs w:val="21"/>
        <w:lang w:val="en-US" w:eastAsia="zh-CN"/>
      </w:rPr>
    </w:pPr>
    <w:r>
      <w:rPr>
        <w:sz w:val="21"/>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6A33E2">
                          <w:pPr>
                            <w:pStyle w:val="33"/>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56A33E2">
                    <w:pPr>
                      <w:pStyle w:val="33"/>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r>
      <w:rPr>
        <w:rFonts w:hint="eastAsia" w:asciiTheme="minorEastAsia" w:hAnsiTheme="minorEastAsia" w:eastAsiaTheme="minorEastAsia"/>
        <w:sz w:val="21"/>
        <w:szCs w:val="21"/>
        <w:lang w:val="en-US" w:eastAsia="zh-CN"/>
      </w:rPr>
      <w:t>43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39DA3">
    <w:pPr>
      <w:pStyle w:val="33"/>
      <w:jc w:val="both"/>
      <w:rPr>
        <w:rFonts w:hint="default" w:asciiTheme="minorEastAsia" w:hAnsiTheme="minorEastAsia" w:eastAsiaTheme="minorEastAsia"/>
        <w:sz w:val="21"/>
        <w:szCs w:val="21"/>
        <w:lang w:val="en-US" w:eastAsia="zh-CN"/>
      </w:rPr>
    </w:pPr>
    <w:r>
      <w:rPr>
        <w:sz w:val="21"/>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DA74A1">
                          <w:pPr>
                            <w:pStyle w:val="33"/>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1DA74A1">
                    <w:pPr>
                      <w:pStyle w:val="33"/>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r>
      <w:rPr>
        <w:rFonts w:hint="eastAsia" w:asciiTheme="minorEastAsia" w:hAnsiTheme="minorEastAsia" w:eastAsiaTheme="minorEastAsia"/>
        <w:sz w:val="21"/>
        <w:szCs w:val="21"/>
        <w:lang w:val="en-US" w:eastAsia="zh-CN"/>
      </w:rPr>
      <w:tab/>
    </w:r>
    <w:r>
      <w:rPr>
        <w:rFonts w:hint="eastAsia" w:asciiTheme="minorEastAsia" w:hAnsiTheme="minorEastAsia" w:eastAsiaTheme="minorEastAsia"/>
        <w:sz w:val="21"/>
        <w:szCs w:val="21"/>
        <w:lang w:val="en-US" w:eastAsia="zh-CN"/>
      </w:rPr>
      <w:t>44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4513D">
    <w:pPr>
      <w:pStyle w:val="33"/>
      <w:jc w:val="both"/>
      <w:rPr>
        <w:rFonts w:hint="default" w:asciiTheme="minorEastAsia" w:hAnsiTheme="minorEastAsia" w:eastAsiaTheme="minorEastAsia"/>
        <w:sz w:val="21"/>
        <w:szCs w:val="21"/>
        <w:lang w:val="en-US"/>
      </w:rPr>
    </w:pPr>
    <w:r>
      <w:rPr>
        <w:sz w:val="21"/>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8A2A7E">
                          <w:pPr>
                            <w:pStyle w:val="33"/>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A8A2A7E">
                    <w:pPr>
                      <w:pStyle w:val="33"/>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margin">
                <wp:posOffset>2576830</wp:posOffset>
              </wp:positionH>
              <wp:positionV relativeFrom="paragraph">
                <wp:posOffset>-38735</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sz w:val="21"/>
                              <w:szCs w:val="21"/>
                            </w:rPr>
                            <w:id w:val="147458207"/>
                          </w:sdtPr>
                          <w:sdtEndPr>
                            <w:rPr>
                              <w:rFonts w:hint="default" w:asciiTheme="minorEastAsia" w:hAnsiTheme="minorEastAsia" w:eastAsiaTheme="minorEastAsia"/>
                              <w:sz w:val="21"/>
                              <w:szCs w:val="21"/>
                              <w:lang w:val="en-US"/>
                            </w:rPr>
                          </w:sdtEndPr>
                          <w:sdtContent>
                            <w:sdt>
                              <w:sdtPr>
                                <w:rPr>
                                  <w:rFonts w:hint="default"/>
                                  <w:sz w:val="21"/>
                                  <w:szCs w:val="21"/>
                                  <w:lang w:val="en-US"/>
                                </w:rPr>
                                <w:id w:val="147453926"/>
                              </w:sdtPr>
                              <w:sdtEndPr>
                                <w:rPr>
                                  <w:rFonts w:hint="default" w:asciiTheme="minorEastAsia" w:hAnsiTheme="minorEastAsia" w:eastAsiaTheme="minorEastAsia"/>
                                  <w:sz w:val="21"/>
                                  <w:szCs w:val="21"/>
                                  <w:lang w:val="en-US"/>
                                </w:rPr>
                              </w:sdtEndPr>
                              <w:sdtContent>
                                <w:p w14:paraId="2C7BACA8">
                                  <w:pPr>
                                    <w:pStyle w:val="33"/>
                                    <w:jc w:val="center"/>
                                    <w:rPr>
                                      <w:rFonts w:hint="default" w:asciiTheme="minorEastAsia" w:hAnsiTheme="minorEastAsia" w:eastAsiaTheme="minorEastAsia"/>
                                      <w:sz w:val="21"/>
                                      <w:szCs w:val="21"/>
                                      <w:lang w:val="en-US"/>
                                    </w:rPr>
                                  </w:pPr>
                                  <w:r>
                                    <w:rPr>
                                      <w:rFonts w:hint="eastAsia"/>
                                      <w:sz w:val="21"/>
                                      <w:szCs w:val="21"/>
                                      <w:lang w:val="en-US" w:eastAsia="zh-CN"/>
                                    </w:rPr>
                                    <w:t>45</w:t>
                                  </w:r>
                                </w:p>
                              </w:sdtContent>
                            </w:sdt>
                          </w:sdtContent>
                        </w:sdt>
                        <w:p w14:paraId="21C6F9E3">
                          <w:pPr>
                            <w:rPr>
                              <w:rFonts w:asciiTheme="minorEastAsia" w:hAnsiTheme="minorEastAsia" w:eastAsiaTheme="minorEastAsia"/>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9pt;margin-top:-3.05pt;height:144pt;width:144pt;mso-position-horizontal-relative:margin;mso-wrap-style:none;z-index:251660288;mso-width-relative:page;mso-height-relative:page;" filled="f" stroked="f" coordsize="21600,21600" o:gfxdata="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fpOCZdgAAAAKAQAADwAAAAAAAAABACAAAAAiAAAAZHJzL2Rvd25yZXYueG1s&#10;UEsBAhQAFAAAAAgAh07iQGz+8ZExAgAAYwQAAA4AAAAAAAAAAQAgAAAAJwEAAGRycy9lMm9Eb2Mu&#10;eG1sUEsFBgAAAAAGAAYAWQEAAMoFAAAAAA==&#10;">
              <v:fill on="f" focussize="0,0"/>
              <v:stroke on="f" weight="0.5pt"/>
              <v:imagedata o:title=""/>
              <o:lock v:ext="edit" aspectratio="f"/>
              <v:textbox inset="0mm,0mm,0mm,0mm" style="mso-fit-shape-to-text:t;">
                <w:txbxContent>
                  <w:sdt>
                    <w:sdtPr>
                      <w:rPr>
                        <w:sz w:val="21"/>
                        <w:szCs w:val="21"/>
                      </w:rPr>
                      <w:id w:val="147458207"/>
                    </w:sdtPr>
                    <w:sdtEndPr>
                      <w:rPr>
                        <w:rFonts w:hint="default" w:asciiTheme="minorEastAsia" w:hAnsiTheme="minorEastAsia" w:eastAsiaTheme="minorEastAsia"/>
                        <w:sz w:val="21"/>
                        <w:szCs w:val="21"/>
                        <w:lang w:val="en-US"/>
                      </w:rPr>
                    </w:sdtEndPr>
                    <w:sdtContent>
                      <w:sdt>
                        <w:sdtPr>
                          <w:rPr>
                            <w:rFonts w:hint="default"/>
                            <w:sz w:val="21"/>
                            <w:szCs w:val="21"/>
                            <w:lang w:val="en-US"/>
                          </w:rPr>
                          <w:id w:val="147453926"/>
                        </w:sdtPr>
                        <w:sdtEndPr>
                          <w:rPr>
                            <w:rFonts w:hint="default" w:asciiTheme="minorEastAsia" w:hAnsiTheme="minorEastAsia" w:eastAsiaTheme="minorEastAsia"/>
                            <w:sz w:val="21"/>
                            <w:szCs w:val="21"/>
                            <w:lang w:val="en-US"/>
                          </w:rPr>
                        </w:sdtEndPr>
                        <w:sdtContent>
                          <w:p w14:paraId="2C7BACA8">
                            <w:pPr>
                              <w:pStyle w:val="33"/>
                              <w:jc w:val="center"/>
                              <w:rPr>
                                <w:rFonts w:hint="default" w:asciiTheme="minorEastAsia" w:hAnsiTheme="minorEastAsia" w:eastAsiaTheme="minorEastAsia"/>
                                <w:sz w:val="21"/>
                                <w:szCs w:val="21"/>
                                <w:lang w:val="en-US"/>
                              </w:rPr>
                            </w:pPr>
                            <w:r>
                              <w:rPr>
                                <w:rFonts w:hint="eastAsia"/>
                                <w:sz w:val="21"/>
                                <w:szCs w:val="21"/>
                                <w:lang w:val="en-US" w:eastAsia="zh-CN"/>
                              </w:rPr>
                              <w:t>45</w:t>
                            </w:r>
                          </w:p>
                        </w:sdtContent>
                      </w:sdt>
                    </w:sdtContent>
                  </w:sdt>
                  <w:p w14:paraId="21C6F9E3">
                    <w:pPr>
                      <w:rPr>
                        <w:rFonts w:asciiTheme="minorEastAsia" w:hAnsiTheme="minorEastAsia" w:eastAsiaTheme="minorEastAsia"/>
                        <w:sz w:val="21"/>
                        <w:szCs w:val="21"/>
                      </w:rPr>
                    </w:pPr>
                  </w:p>
                </w:txbxContent>
              </v:textbox>
            </v:shape>
          </w:pict>
        </mc:Fallback>
      </mc:AlternateContent>
    </w:r>
    <w:r>
      <w:rPr>
        <w:rFonts w:hint="eastAsia" w:asciiTheme="minorEastAsia" w:hAnsiTheme="minorEastAsia" w:eastAsiaTheme="minorEastAsia"/>
        <w:sz w:val="21"/>
        <w:szCs w:val="21"/>
        <w:lang w:val="en-US" w:eastAsia="zh-CN"/>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6753B">
    <w:pPr>
      <w:pStyle w:val="33"/>
      <w:jc w:val="both"/>
      <w:rPr>
        <w:rFonts w:hint="default" w:asciiTheme="minorEastAsia" w:hAnsiTheme="minorEastAsia" w:eastAsiaTheme="minorEastAsia"/>
        <w:sz w:val="21"/>
        <w:szCs w:val="21"/>
        <w:lang w:val="en-US"/>
      </w:rPr>
    </w:pPr>
    <w:r>
      <w:rPr>
        <w:sz w:val="21"/>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B1C507">
                          <w:pPr>
                            <w:pStyle w:val="33"/>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6B1C507">
                    <w:pPr>
                      <w:pStyle w:val="33"/>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margin">
                <wp:posOffset>2576830</wp:posOffset>
              </wp:positionH>
              <wp:positionV relativeFrom="paragraph">
                <wp:posOffset>-38735</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sz w:val="21"/>
                              <w:szCs w:val="21"/>
                            </w:rPr>
                            <w:id w:val="147481432"/>
                            <w:showingPlcHdr/>
                          </w:sdtPr>
                          <w:sdtEndPr>
                            <w:rPr>
                              <w:rFonts w:hint="default" w:asciiTheme="minorEastAsia" w:hAnsiTheme="minorEastAsia" w:eastAsiaTheme="minorEastAsia"/>
                              <w:sz w:val="21"/>
                              <w:szCs w:val="21"/>
                              <w:lang w:val="en-US"/>
                            </w:rPr>
                          </w:sdtEndPr>
                          <w:sdtContent>
                            <w:p w14:paraId="094F8E62">
                              <w:pPr>
                                <w:pStyle w:val="33"/>
                                <w:jc w:val="center"/>
                                <w:rPr>
                                  <w:rFonts w:hint="default" w:asciiTheme="minorEastAsia" w:hAnsiTheme="minorEastAsia" w:eastAsiaTheme="minorEastAsia"/>
                                  <w:sz w:val="21"/>
                                  <w:szCs w:val="21"/>
                                  <w:lang w:val="en-US"/>
                                </w:rPr>
                              </w:pPr>
                              <w:r>
                                <w:rPr>
                                  <w:rFonts w:hint="eastAsia"/>
                                  <w:sz w:val="21"/>
                                  <w:szCs w:val="21"/>
                                  <w:lang w:eastAsia="zh-CN"/>
                                </w:rPr>
                                <w:t xml:space="preserve">     </w:t>
                              </w:r>
                            </w:p>
                          </w:sdtContent>
                        </w:sdt>
                        <w:p w14:paraId="68A0EB76">
                          <w:pPr>
                            <w:rPr>
                              <w:rFonts w:hint="default" w:asciiTheme="minorEastAsia" w:hAnsiTheme="minorEastAsia" w:eastAsiaTheme="minorEastAsia"/>
                              <w:sz w:val="21"/>
                              <w:szCs w:val="21"/>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9pt;margin-top:-3.05pt;height:144pt;width:144pt;mso-position-horizontal-relative:margin;mso-wrap-style:none;z-index:251666432;mso-width-relative:page;mso-height-relative:page;" filled="f" stroked="f" coordsize="21600,21600" o:gfxdata="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4Jl2AAAAAoBAAAPAAAAAAAAAAEAIAAAACIAAABkcnMvZG93bnJldi54&#10;bWxQSwECFAAUAAAACACHTuJAXtok7jMCAABjBAAADgAAAAAAAAABACAAAAAnAQAAZHJzL2Uyb0Rv&#10;Yy54bWxQSwUGAAAAAAYABgBZAQAAzAUAAAAA&#10;">
              <v:fill on="f" focussize="0,0"/>
              <v:stroke on="f" weight="0.5pt"/>
              <v:imagedata o:title=""/>
              <o:lock v:ext="edit" aspectratio="f"/>
              <v:textbox inset="0mm,0mm,0mm,0mm" style="mso-fit-shape-to-text:t;">
                <w:txbxContent>
                  <w:sdt>
                    <w:sdtPr>
                      <w:rPr>
                        <w:sz w:val="21"/>
                        <w:szCs w:val="21"/>
                      </w:rPr>
                      <w:id w:val="147481432"/>
                      <w:showingPlcHdr/>
                    </w:sdtPr>
                    <w:sdtEndPr>
                      <w:rPr>
                        <w:rFonts w:hint="default" w:asciiTheme="minorEastAsia" w:hAnsiTheme="minorEastAsia" w:eastAsiaTheme="minorEastAsia"/>
                        <w:sz w:val="21"/>
                        <w:szCs w:val="21"/>
                        <w:lang w:val="en-US"/>
                      </w:rPr>
                    </w:sdtEndPr>
                    <w:sdtContent>
                      <w:p w14:paraId="094F8E62">
                        <w:pPr>
                          <w:pStyle w:val="33"/>
                          <w:jc w:val="center"/>
                          <w:rPr>
                            <w:rFonts w:hint="default" w:asciiTheme="minorEastAsia" w:hAnsiTheme="minorEastAsia" w:eastAsiaTheme="minorEastAsia"/>
                            <w:sz w:val="21"/>
                            <w:szCs w:val="21"/>
                            <w:lang w:val="en-US"/>
                          </w:rPr>
                        </w:pPr>
                        <w:r>
                          <w:rPr>
                            <w:rFonts w:hint="eastAsia"/>
                            <w:sz w:val="21"/>
                            <w:szCs w:val="21"/>
                            <w:lang w:eastAsia="zh-CN"/>
                          </w:rPr>
                          <w:t xml:space="preserve">     </w:t>
                        </w:r>
                      </w:p>
                    </w:sdtContent>
                  </w:sdt>
                  <w:p w14:paraId="68A0EB76">
                    <w:pPr>
                      <w:rPr>
                        <w:rFonts w:hint="default" w:asciiTheme="minorEastAsia" w:hAnsiTheme="minorEastAsia" w:eastAsiaTheme="minorEastAsia"/>
                        <w:sz w:val="21"/>
                        <w:szCs w:val="21"/>
                        <w:lang w:val="en-US" w:eastAsia="zh-CN"/>
                      </w:rPr>
                    </w:pPr>
                  </w:p>
                </w:txbxContent>
              </v:textbox>
            </v:shape>
          </w:pict>
        </mc:Fallback>
      </mc:AlternateContent>
    </w:r>
    <w:r>
      <w:rPr>
        <w:rFonts w:hint="eastAsia" w:asciiTheme="minorEastAsia" w:hAnsiTheme="minorEastAsia" w:eastAsiaTheme="minorEastAsia"/>
        <w:sz w:val="21"/>
        <w:szCs w:val="21"/>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5E36F">
    <w:pPr>
      <w:spacing w:line="189" w:lineRule="auto"/>
      <w:rPr>
        <w:rFonts w:ascii="Arial" w:hAnsi="Arial" w:eastAsia="Arial" w:cs="Arial"/>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E173E6">
                          <w:pPr>
                            <w:pStyle w:val="33"/>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EE173E6">
                    <w:pPr>
                      <w:pStyle w:val="33"/>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A1C6E0">
                          <w:pPr>
                            <w:pStyle w:val="3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3A1C6E0">
                    <w:pPr>
                      <w:pStyle w:val="33"/>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FD65B">
    <w:pPr>
      <w:pStyle w:val="33"/>
      <w:jc w:val="center"/>
      <w:rPr>
        <w:rFonts w:asciiTheme="minorEastAsia" w:hAnsiTheme="minorEastAsia" w:eastAsiaTheme="minorEastAsia"/>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5ADFF">
                          <w:pPr>
                            <w:pStyle w:val="33"/>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695ADFF">
                    <w:pPr>
                      <w:pStyle w:val="33"/>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DA77A">
    <w:pPr>
      <w:pStyle w:val="33"/>
      <w:jc w:val="center"/>
      <w:rPr>
        <w:rFonts w:hint="default" w:asciiTheme="minorEastAsia" w:hAnsiTheme="minorEastAsia" w:eastAsiaTheme="minorEastAsia"/>
        <w:sz w:val="21"/>
        <w:szCs w:val="21"/>
        <w:lang w:val="en-US" w:eastAsia="zh-CN"/>
      </w:rPr>
    </w:pPr>
    <w:r>
      <w:rPr>
        <w:sz w:val="21"/>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302FA">
                          <w:pPr>
                            <w:pStyle w:val="33"/>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9A302FA">
                    <w:pPr>
                      <w:pStyle w:val="33"/>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E48775">
                          <w:pPr>
                            <w:pStyle w:val="3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E48775">
                    <w:pPr>
                      <w:pStyle w:val="33"/>
                    </w:pP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A71D6">
    <w:pPr>
      <w:pStyle w:val="33"/>
      <w:jc w:val="center"/>
      <w:rPr>
        <w:rFonts w:hint="default" w:asciiTheme="minorEastAsia" w:hAnsiTheme="minorEastAsia" w:eastAsiaTheme="minorEastAsia"/>
        <w:sz w:val="21"/>
        <w:szCs w:val="21"/>
        <w:lang w:val="en-US" w:eastAsia="zh-CN"/>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C3AC91">
                          <w:pPr>
                            <w:pStyle w:val="33"/>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FC3AC91">
                    <w:pPr>
                      <w:pStyle w:val="33"/>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81EF8">
    <w:pPr>
      <w:pStyle w:val="33"/>
      <w:jc w:val="center"/>
      <w:rPr>
        <w:rFonts w:hint="default" w:asciiTheme="minorEastAsia" w:hAnsiTheme="minorEastAsia" w:eastAsiaTheme="minorEastAsia"/>
        <w:sz w:val="21"/>
        <w:szCs w:val="21"/>
        <w:lang w:val="en-US" w:eastAsia="zh-CN"/>
      </w:rP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3972A9">
                          <w:pPr>
                            <w:pStyle w:val="33"/>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0E3972A9">
                    <w:pPr>
                      <w:pStyle w:val="33"/>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9D65B">
    <w:pPr>
      <w:pStyle w:val="33"/>
      <w:jc w:val="both"/>
      <w:rPr>
        <w:rFonts w:hint="default" w:asciiTheme="minorEastAsia" w:hAnsiTheme="minorEastAsia" w:eastAsiaTheme="minorEastAsia"/>
        <w:sz w:val="21"/>
        <w:szCs w:val="21"/>
        <w:lang w:val="en-US" w:eastAsia="zh-CN"/>
      </w:rPr>
    </w:pPr>
    <w:r>
      <w:rPr>
        <w:sz w:val="21"/>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055433">
                          <w:pPr>
                            <w:pStyle w:val="33"/>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B055433">
                    <w:pPr>
                      <w:pStyle w:val="33"/>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048AC">
    <w:pPr>
      <w:pStyle w:val="34"/>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310EE">
    <w:pPr>
      <w:pStyle w:val="34"/>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11989">
    <w:pPr>
      <w:pStyle w:val="34"/>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91FBB">
    <w:pPr>
      <w:pStyle w:val="34"/>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C7DAE1"/>
    <w:multiLevelType w:val="singleLevel"/>
    <w:tmpl w:val="23C7DAE1"/>
    <w:lvl w:ilvl="0" w:tentative="0">
      <w:start w:val="3"/>
      <w:numFmt w:val="decimal"/>
      <w:suff w:val="nothing"/>
      <w:lvlText w:val="（%1）"/>
      <w:lvlJc w:val="left"/>
    </w:lvl>
  </w:abstractNum>
  <w:abstractNum w:abstractNumId="1">
    <w:nsid w:val="45B51B9A"/>
    <w:multiLevelType w:val="singleLevel"/>
    <w:tmpl w:val="45B51B9A"/>
    <w:lvl w:ilvl="0" w:tentative="0">
      <w:start w:val="7"/>
      <w:numFmt w:val="chineseCounting"/>
      <w:suff w:val="nothing"/>
      <w:lvlText w:val="%1、"/>
      <w:lvlJc w:val="left"/>
      <w:rPr>
        <w:rFonts w:hint="eastAsia"/>
      </w:rPr>
    </w:lvl>
  </w:abstractNum>
  <w:abstractNum w:abstractNumId="2">
    <w:nsid w:val="7F7E5238"/>
    <w:multiLevelType w:val="multilevel"/>
    <w:tmpl w:val="7F7E5238"/>
    <w:lvl w:ilvl="0" w:tentative="0">
      <w:start w:val="1"/>
      <w:numFmt w:val="none"/>
      <w:pStyle w:val="171"/>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168"/>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173"/>
      <w:lvlText w:val="           "/>
      <w:lvlJc w:val="left"/>
      <w:pPr>
        <w:tabs>
          <w:tab w:val="left" w:pos="1440"/>
        </w:tabs>
        <w:ind w:left="1152" w:hanging="1152"/>
      </w:pPr>
      <w:rPr>
        <w:rFonts w:hint="eastAsia"/>
      </w:rPr>
    </w:lvl>
    <w:lvl w:ilvl="6" w:tentative="0">
      <w:start w:val="1"/>
      <w:numFmt w:val="decimal"/>
      <w:pStyle w:val="175"/>
      <w:lvlText w:val="%1.%2.%3.%4.%5.%6.%7"/>
      <w:lvlJc w:val="left"/>
      <w:pPr>
        <w:tabs>
          <w:tab w:val="left" w:pos="2520"/>
        </w:tabs>
        <w:ind w:left="1296" w:hanging="1296"/>
      </w:pPr>
      <w:rPr>
        <w:rFonts w:hint="eastAsia"/>
      </w:rPr>
    </w:lvl>
    <w:lvl w:ilvl="7" w:tentative="0">
      <w:start w:val="1"/>
      <w:numFmt w:val="decimal"/>
      <w:pStyle w:val="177"/>
      <w:lvlText w:val="%1.%2.%3.%4.%5.%6.%7.%8"/>
      <w:lvlJc w:val="left"/>
      <w:pPr>
        <w:tabs>
          <w:tab w:val="left" w:pos="1440"/>
        </w:tabs>
        <w:ind w:left="1440" w:hanging="1440"/>
      </w:pPr>
      <w:rPr>
        <w:rFonts w:hint="eastAsia"/>
      </w:rPr>
    </w:lvl>
    <w:lvl w:ilvl="8" w:tentative="0">
      <w:start w:val="1"/>
      <w:numFmt w:val="decimal"/>
      <w:pStyle w:val="179"/>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hYWZjNjMzMTRhYWM1MmQ1ZmViY2ZjM2VhYTQyZDMifQ=="/>
  </w:docVars>
  <w:rsids>
    <w:rsidRoot w:val="00276BA1"/>
    <w:rsid w:val="0000043F"/>
    <w:rsid w:val="000037F9"/>
    <w:rsid w:val="000049DA"/>
    <w:rsid w:val="000056B7"/>
    <w:rsid w:val="00005914"/>
    <w:rsid w:val="00007D87"/>
    <w:rsid w:val="000131F7"/>
    <w:rsid w:val="00014039"/>
    <w:rsid w:val="00016B6C"/>
    <w:rsid w:val="00020B57"/>
    <w:rsid w:val="00020B6D"/>
    <w:rsid w:val="00021A30"/>
    <w:rsid w:val="00022976"/>
    <w:rsid w:val="0003109E"/>
    <w:rsid w:val="000323E2"/>
    <w:rsid w:val="00040C25"/>
    <w:rsid w:val="00042139"/>
    <w:rsid w:val="00042B14"/>
    <w:rsid w:val="00044F49"/>
    <w:rsid w:val="000450C3"/>
    <w:rsid w:val="0005061B"/>
    <w:rsid w:val="00050A3F"/>
    <w:rsid w:val="0005102C"/>
    <w:rsid w:val="00054AA3"/>
    <w:rsid w:val="00056ECB"/>
    <w:rsid w:val="00057B40"/>
    <w:rsid w:val="000623EA"/>
    <w:rsid w:val="000648D2"/>
    <w:rsid w:val="00066AD7"/>
    <w:rsid w:val="00070E0E"/>
    <w:rsid w:val="0007146E"/>
    <w:rsid w:val="00076A83"/>
    <w:rsid w:val="00076DB7"/>
    <w:rsid w:val="00080FEB"/>
    <w:rsid w:val="00084047"/>
    <w:rsid w:val="00094D41"/>
    <w:rsid w:val="00097CB9"/>
    <w:rsid w:val="000A0161"/>
    <w:rsid w:val="000A10A9"/>
    <w:rsid w:val="000A2DA0"/>
    <w:rsid w:val="000A6693"/>
    <w:rsid w:val="000A6980"/>
    <w:rsid w:val="000A7403"/>
    <w:rsid w:val="000A7970"/>
    <w:rsid w:val="000A7D94"/>
    <w:rsid w:val="000B1511"/>
    <w:rsid w:val="000B6249"/>
    <w:rsid w:val="000B6562"/>
    <w:rsid w:val="000C1DB1"/>
    <w:rsid w:val="000C5641"/>
    <w:rsid w:val="000C6302"/>
    <w:rsid w:val="000D1E42"/>
    <w:rsid w:val="000D2F20"/>
    <w:rsid w:val="000D3F37"/>
    <w:rsid w:val="000E3C74"/>
    <w:rsid w:val="000E3F9B"/>
    <w:rsid w:val="000E478E"/>
    <w:rsid w:val="000E6689"/>
    <w:rsid w:val="000E69B9"/>
    <w:rsid w:val="000F0EBF"/>
    <w:rsid w:val="000F172B"/>
    <w:rsid w:val="000F2198"/>
    <w:rsid w:val="000F39B6"/>
    <w:rsid w:val="000F3A94"/>
    <w:rsid w:val="000F6B7B"/>
    <w:rsid w:val="000F6F95"/>
    <w:rsid w:val="0010021F"/>
    <w:rsid w:val="00100B0F"/>
    <w:rsid w:val="0010187C"/>
    <w:rsid w:val="0010219C"/>
    <w:rsid w:val="001037E3"/>
    <w:rsid w:val="00107022"/>
    <w:rsid w:val="001073FD"/>
    <w:rsid w:val="0011660B"/>
    <w:rsid w:val="0012143A"/>
    <w:rsid w:val="0012203E"/>
    <w:rsid w:val="001225C3"/>
    <w:rsid w:val="001258BA"/>
    <w:rsid w:val="0012753E"/>
    <w:rsid w:val="00130601"/>
    <w:rsid w:val="00130690"/>
    <w:rsid w:val="00130CD3"/>
    <w:rsid w:val="00132F4D"/>
    <w:rsid w:val="00133EA0"/>
    <w:rsid w:val="00140687"/>
    <w:rsid w:val="0014496F"/>
    <w:rsid w:val="0014543C"/>
    <w:rsid w:val="00146421"/>
    <w:rsid w:val="00153B20"/>
    <w:rsid w:val="00153DC0"/>
    <w:rsid w:val="00155F64"/>
    <w:rsid w:val="001571EE"/>
    <w:rsid w:val="00157856"/>
    <w:rsid w:val="00157B7B"/>
    <w:rsid w:val="00160729"/>
    <w:rsid w:val="00162F2F"/>
    <w:rsid w:val="0016455F"/>
    <w:rsid w:val="00165398"/>
    <w:rsid w:val="00166794"/>
    <w:rsid w:val="00166ED8"/>
    <w:rsid w:val="001714C9"/>
    <w:rsid w:val="00171515"/>
    <w:rsid w:val="00172B93"/>
    <w:rsid w:val="00176920"/>
    <w:rsid w:val="001776E1"/>
    <w:rsid w:val="0018119B"/>
    <w:rsid w:val="001844AB"/>
    <w:rsid w:val="001853C7"/>
    <w:rsid w:val="00187BF8"/>
    <w:rsid w:val="001903BA"/>
    <w:rsid w:val="00192879"/>
    <w:rsid w:val="001944B8"/>
    <w:rsid w:val="00194C5B"/>
    <w:rsid w:val="00196DA3"/>
    <w:rsid w:val="001971E5"/>
    <w:rsid w:val="001974FD"/>
    <w:rsid w:val="001A0C0F"/>
    <w:rsid w:val="001A68E5"/>
    <w:rsid w:val="001B25BE"/>
    <w:rsid w:val="001B2A54"/>
    <w:rsid w:val="001B2BA4"/>
    <w:rsid w:val="001B5014"/>
    <w:rsid w:val="001B7327"/>
    <w:rsid w:val="001C1E34"/>
    <w:rsid w:val="001C44F7"/>
    <w:rsid w:val="001D0DA6"/>
    <w:rsid w:val="001D12FA"/>
    <w:rsid w:val="001D22EA"/>
    <w:rsid w:val="001D487F"/>
    <w:rsid w:val="001D503E"/>
    <w:rsid w:val="001D53B4"/>
    <w:rsid w:val="001D72B6"/>
    <w:rsid w:val="001E1835"/>
    <w:rsid w:val="001E3498"/>
    <w:rsid w:val="001E6BA1"/>
    <w:rsid w:val="001E7E45"/>
    <w:rsid w:val="001F28D2"/>
    <w:rsid w:val="001F2F45"/>
    <w:rsid w:val="001F3023"/>
    <w:rsid w:val="001F3413"/>
    <w:rsid w:val="001F35F6"/>
    <w:rsid w:val="001F4AAF"/>
    <w:rsid w:val="001F74CA"/>
    <w:rsid w:val="001F7590"/>
    <w:rsid w:val="002003B6"/>
    <w:rsid w:val="0020244A"/>
    <w:rsid w:val="002049B4"/>
    <w:rsid w:val="0020520B"/>
    <w:rsid w:val="002076AD"/>
    <w:rsid w:val="00213C55"/>
    <w:rsid w:val="0021401C"/>
    <w:rsid w:val="00216DA5"/>
    <w:rsid w:val="00217A5A"/>
    <w:rsid w:val="00223CF4"/>
    <w:rsid w:val="00224B69"/>
    <w:rsid w:val="00224C4A"/>
    <w:rsid w:val="00224FBC"/>
    <w:rsid w:val="00225AC7"/>
    <w:rsid w:val="00231187"/>
    <w:rsid w:val="002329EB"/>
    <w:rsid w:val="0023407E"/>
    <w:rsid w:val="00240B40"/>
    <w:rsid w:val="00244182"/>
    <w:rsid w:val="002544A1"/>
    <w:rsid w:val="00257ECE"/>
    <w:rsid w:val="00260382"/>
    <w:rsid w:val="00260B94"/>
    <w:rsid w:val="002649FF"/>
    <w:rsid w:val="00264F2E"/>
    <w:rsid w:val="00271245"/>
    <w:rsid w:val="0027334A"/>
    <w:rsid w:val="00273F66"/>
    <w:rsid w:val="00274A9E"/>
    <w:rsid w:val="00274E5C"/>
    <w:rsid w:val="00276BA1"/>
    <w:rsid w:val="00280984"/>
    <w:rsid w:val="002832CF"/>
    <w:rsid w:val="002835E3"/>
    <w:rsid w:val="00284542"/>
    <w:rsid w:val="00295DAA"/>
    <w:rsid w:val="002A0EE7"/>
    <w:rsid w:val="002A14D1"/>
    <w:rsid w:val="002A1A1D"/>
    <w:rsid w:val="002A28AD"/>
    <w:rsid w:val="002A3257"/>
    <w:rsid w:val="002B04FD"/>
    <w:rsid w:val="002B5318"/>
    <w:rsid w:val="002B6D27"/>
    <w:rsid w:val="002B759A"/>
    <w:rsid w:val="002B7A09"/>
    <w:rsid w:val="002C00C4"/>
    <w:rsid w:val="002C060C"/>
    <w:rsid w:val="002C078A"/>
    <w:rsid w:val="002D05DD"/>
    <w:rsid w:val="002D0E4D"/>
    <w:rsid w:val="002D2965"/>
    <w:rsid w:val="002D3D02"/>
    <w:rsid w:val="002D4CB5"/>
    <w:rsid w:val="002D5900"/>
    <w:rsid w:val="002D684B"/>
    <w:rsid w:val="002E003E"/>
    <w:rsid w:val="002E05AB"/>
    <w:rsid w:val="002E2142"/>
    <w:rsid w:val="002E2D3A"/>
    <w:rsid w:val="002E3B26"/>
    <w:rsid w:val="002E4406"/>
    <w:rsid w:val="002E4AB8"/>
    <w:rsid w:val="002E712F"/>
    <w:rsid w:val="002E7FC4"/>
    <w:rsid w:val="00300200"/>
    <w:rsid w:val="0030667B"/>
    <w:rsid w:val="00310070"/>
    <w:rsid w:val="0031081B"/>
    <w:rsid w:val="003110EC"/>
    <w:rsid w:val="00314289"/>
    <w:rsid w:val="003206A6"/>
    <w:rsid w:val="00323420"/>
    <w:rsid w:val="0032560D"/>
    <w:rsid w:val="00327C92"/>
    <w:rsid w:val="00333292"/>
    <w:rsid w:val="003344E7"/>
    <w:rsid w:val="0033580B"/>
    <w:rsid w:val="003365E7"/>
    <w:rsid w:val="003378D5"/>
    <w:rsid w:val="003473D7"/>
    <w:rsid w:val="00351AC8"/>
    <w:rsid w:val="00353075"/>
    <w:rsid w:val="00363303"/>
    <w:rsid w:val="00363E02"/>
    <w:rsid w:val="00363F8C"/>
    <w:rsid w:val="00370201"/>
    <w:rsid w:val="00373A37"/>
    <w:rsid w:val="00373A96"/>
    <w:rsid w:val="003826C2"/>
    <w:rsid w:val="00383728"/>
    <w:rsid w:val="00384E57"/>
    <w:rsid w:val="00387AB3"/>
    <w:rsid w:val="003903BB"/>
    <w:rsid w:val="0039195E"/>
    <w:rsid w:val="00392627"/>
    <w:rsid w:val="00394128"/>
    <w:rsid w:val="00394ADC"/>
    <w:rsid w:val="00395235"/>
    <w:rsid w:val="0039561A"/>
    <w:rsid w:val="00397C7D"/>
    <w:rsid w:val="003A004F"/>
    <w:rsid w:val="003A2158"/>
    <w:rsid w:val="003A3AC4"/>
    <w:rsid w:val="003A5521"/>
    <w:rsid w:val="003B25A5"/>
    <w:rsid w:val="003B4130"/>
    <w:rsid w:val="003B715B"/>
    <w:rsid w:val="003C2C62"/>
    <w:rsid w:val="003C5566"/>
    <w:rsid w:val="003C577A"/>
    <w:rsid w:val="003C7E43"/>
    <w:rsid w:val="003D1D14"/>
    <w:rsid w:val="003D6C7C"/>
    <w:rsid w:val="003D6EFB"/>
    <w:rsid w:val="003D7E52"/>
    <w:rsid w:val="003E259A"/>
    <w:rsid w:val="003E25C6"/>
    <w:rsid w:val="003E46E1"/>
    <w:rsid w:val="003F65CB"/>
    <w:rsid w:val="003F7528"/>
    <w:rsid w:val="004011AA"/>
    <w:rsid w:val="0040202C"/>
    <w:rsid w:val="00404A8F"/>
    <w:rsid w:val="00406508"/>
    <w:rsid w:val="004110F6"/>
    <w:rsid w:val="00411D3D"/>
    <w:rsid w:val="00412755"/>
    <w:rsid w:val="0041456E"/>
    <w:rsid w:val="004148E3"/>
    <w:rsid w:val="00414F7E"/>
    <w:rsid w:val="004164F8"/>
    <w:rsid w:val="00421164"/>
    <w:rsid w:val="00426F05"/>
    <w:rsid w:val="004328E1"/>
    <w:rsid w:val="00433335"/>
    <w:rsid w:val="004427B7"/>
    <w:rsid w:val="0044349F"/>
    <w:rsid w:val="00443AB7"/>
    <w:rsid w:val="0044541D"/>
    <w:rsid w:val="00445F1F"/>
    <w:rsid w:val="00447862"/>
    <w:rsid w:val="00451F60"/>
    <w:rsid w:val="00452BB2"/>
    <w:rsid w:val="00456054"/>
    <w:rsid w:val="0045656D"/>
    <w:rsid w:val="00462D98"/>
    <w:rsid w:val="00463E7D"/>
    <w:rsid w:val="004644B4"/>
    <w:rsid w:val="00472498"/>
    <w:rsid w:val="00472A44"/>
    <w:rsid w:val="00473A89"/>
    <w:rsid w:val="00475899"/>
    <w:rsid w:val="00482C78"/>
    <w:rsid w:val="00483ABC"/>
    <w:rsid w:val="0048634A"/>
    <w:rsid w:val="004874AE"/>
    <w:rsid w:val="0049056F"/>
    <w:rsid w:val="0049106C"/>
    <w:rsid w:val="004916E7"/>
    <w:rsid w:val="00491FF7"/>
    <w:rsid w:val="00492217"/>
    <w:rsid w:val="00494D24"/>
    <w:rsid w:val="004951D1"/>
    <w:rsid w:val="004960BB"/>
    <w:rsid w:val="004A1BA3"/>
    <w:rsid w:val="004A27D0"/>
    <w:rsid w:val="004A4D67"/>
    <w:rsid w:val="004B7E79"/>
    <w:rsid w:val="004C13CB"/>
    <w:rsid w:val="004C5B90"/>
    <w:rsid w:val="004D3D4B"/>
    <w:rsid w:val="004D4557"/>
    <w:rsid w:val="004D5498"/>
    <w:rsid w:val="004D66A5"/>
    <w:rsid w:val="004D6B00"/>
    <w:rsid w:val="004E1D50"/>
    <w:rsid w:val="004E3266"/>
    <w:rsid w:val="004E38BA"/>
    <w:rsid w:val="004E3EB6"/>
    <w:rsid w:val="004E50CA"/>
    <w:rsid w:val="004F27A0"/>
    <w:rsid w:val="0050027D"/>
    <w:rsid w:val="00501382"/>
    <w:rsid w:val="005048FB"/>
    <w:rsid w:val="005079D1"/>
    <w:rsid w:val="00510798"/>
    <w:rsid w:val="005119B5"/>
    <w:rsid w:val="005125F1"/>
    <w:rsid w:val="005150CC"/>
    <w:rsid w:val="0052451A"/>
    <w:rsid w:val="00524A11"/>
    <w:rsid w:val="00527768"/>
    <w:rsid w:val="00530EA4"/>
    <w:rsid w:val="005327FB"/>
    <w:rsid w:val="00533251"/>
    <w:rsid w:val="00533FCA"/>
    <w:rsid w:val="005346EF"/>
    <w:rsid w:val="005369F1"/>
    <w:rsid w:val="005470D4"/>
    <w:rsid w:val="00547BAB"/>
    <w:rsid w:val="0055705E"/>
    <w:rsid w:val="00557747"/>
    <w:rsid w:val="005616B5"/>
    <w:rsid w:val="00566690"/>
    <w:rsid w:val="005679A4"/>
    <w:rsid w:val="00574CE6"/>
    <w:rsid w:val="00587D06"/>
    <w:rsid w:val="0059223D"/>
    <w:rsid w:val="0059365B"/>
    <w:rsid w:val="00593ABC"/>
    <w:rsid w:val="00597B15"/>
    <w:rsid w:val="005A044C"/>
    <w:rsid w:val="005A149F"/>
    <w:rsid w:val="005A25A6"/>
    <w:rsid w:val="005A3A32"/>
    <w:rsid w:val="005B2C9F"/>
    <w:rsid w:val="005B34C9"/>
    <w:rsid w:val="005B3C39"/>
    <w:rsid w:val="005B5F69"/>
    <w:rsid w:val="005B6A79"/>
    <w:rsid w:val="005B7D08"/>
    <w:rsid w:val="005C1D52"/>
    <w:rsid w:val="005D0200"/>
    <w:rsid w:val="005D44EF"/>
    <w:rsid w:val="005D5112"/>
    <w:rsid w:val="005D55E4"/>
    <w:rsid w:val="005D5D67"/>
    <w:rsid w:val="005F34CC"/>
    <w:rsid w:val="005F3914"/>
    <w:rsid w:val="005F3B5A"/>
    <w:rsid w:val="005F6AB4"/>
    <w:rsid w:val="00600E57"/>
    <w:rsid w:val="00607471"/>
    <w:rsid w:val="00610A66"/>
    <w:rsid w:val="006119B8"/>
    <w:rsid w:val="00613177"/>
    <w:rsid w:val="00613F7C"/>
    <w:rsid w:val="00614BF2"/>
    <w:rsid w:val="0061557C"/>
    <w:rsid w:val="006208E4"/>
    <w:rsid w:val="00621F91"/>
    <w:rsid w:val="00623DE2"/>
    <w:rsid w:val="00627601"/>
    <w:rsid w:val="006300D0"/>
    <w:rsid w:val="00630182"/>
    <w:rsid w:val="00632012"/>
    <w:rsid w:val="00634694"/>
    <w:rsid w:val="00634D55"/>
    <w:rsid w:val="00636517"/>
    <w:rsid w:val="00636EE7"/>
    <w:rsid w:val="00637690"/>
    <w:rsid w:val="00640E1E"/>
    <w:rsid w:val="00641BA3"/>
    <w:rsid w:val="0064389A"/>
    <w:rsid w:val="00645442"/>
    <w:rsid w:val="006525CD"/>
    <w:rsid w:val="00653F7F"/>
    <w:rsid w:val="00656E6F"/>
    <w:rsid w:val="006572DE"/>
    <w:rsid w:val="00662DCD"/>
    <w:rsid w:val="00662EE8"/>
    <w:rsid w:val="00663813"/>
    <w:rsid w:val="00664AFD"/>
    <w:rsid w:val="006665DC"/>
    <w:rsid w:val="00667567"/>
    <w:rsid w:val="0067391A"/>
    <w:rsid w:val="00674173"/>
    <w:rsid w:val="0067534F"/>
    <w:rsid w:val="00676A33"/>
    <w:rsid w:val="0067717E"/>
    <w:rsid w:val="00677D87"/>
    <w:rsid w:val="00687102"/>
    <w:rsid w:val="00690C2D"/>
    <w:rsid w:val="00690DB1"/>
    <w:rsid w:val="00693404"/>
    <w:rsid w:val="00693E5C"/>
    <w:rsid w:val="00695203"/>
    <w:rsid w:val="006953D9"/>
    <w:rsid w:val="006A1269"/>
    <w:rsid w:val="006A36E7"/>
    <w:rsid w:val="006A5803"/>
    <w:rsid w:val="006A65F3"/>
    <w:rsid w:val="006A69C3"/>
    <w:rsid w:val="006A7C15"/>
    <w:rsid w:val="006B1242"/>
    <w:rsid w:val="006B1DBC"/>
    <w:rsid w:val="006B1F84"/>
    <w:rsid w:val="006B3712"/>
    <w:rsid w:val="006B7266"/>
    <w:rsid w:val="006B7D9A"/>
    <w:rsid w:val="006C06D9"/>
    <w:rsid w:val="006C3E22"/>
    <w:rsid w:val="006C5716"/>
    <w:rsid w:val="006C64B2"/>
    <w:rsid w:val="006C74A9"/>
    <w:rsid w:val="006C7882"/>
    <w:rsid w:val="006D07DE"/>
    <w:rsid w:val="006D361A"/>
    <w:rsid w:val="006D5B6D"/>
    <w:rsid w:val="006D6A81"/>
    <w:rsid w:val="006D7213"/>
    <w:rsid w:val="006E06D9"/>
    <w:rsid w:val="006E1D40"/>
    <w:rsid w:val="006E2E1F"/>
    <w:rsid w:val="006E5059"/>
    <w:rsid w:val="006F4C5B"/>
    <w:rsid w:val="006F5F03"/>
    <w:rsid w:val="006F5FFF"/>
    <w:rsid w:val="006F7F4C"/>
    <w:rsid w:val="00701431"/>
    <w:rsid w:val="00710804"/>
    <w:rsid w:val="00711FC6"/>
    <w:rsid w:val="00712952"/>
    <w:rsid w:val="007130B1"/>
    <w:rsid w:val="00713487"/>
    <w:rsid w:val="00715071"/>
    <w:rsid w:val="007231E9"/>
    <w:rsid w:val="00723731"/>
    <w:rsid w:val="00724F0E"/>
    <w:rsid w:val="007270A6"/>
    <w:rsid w:val="00727C59"/>
    <w:rsid w:val="007328C6"/>
    <w:rsid w:val="00733730"/>
    <w:rsid w:val="00734E5D"/>
    <w:rsid w:val="0073514E"/>
    <w:rsid w:val="00736013"/>
    <w:rsid w:val="00737BF8"/>
    <w:rsid w:val="0074339B"/>
    <w:rsid w:val="007469DD"/>
    <w:rsid w:val="00750B60"/>
    <w:rsid w:val="00756245"/>
    <w:rsid w:val="00761662"/>
    <w:rsid w:val="00764043"/>
    <w:rsid w:val="00764560"/>
    <w:rsid w:val="00766A36"/>
    <w:rsid w:val="007757CF"/>
    <w:rsid w:val="007769F6"/>
    <w:rsid w:val="00780F9D"/>
    <w:rsid w:val="0078128F"/>
    <w:rsid w:val="007819D9"/>
    <w:rsid w:val="007837E4"/>
    <w:rsid w:val="0078642F"/>
    <w:rsid w:val="0078683C"/>
    <w:rsid w:val="00790EDB"/>
    <w:rsid w:val="00791538"/>
    <w:rsid w:val="0079326E"/>
    <w:rsid w:val="00796E1C"/>
    <w:rsid w:val="00796EDE"/>
    <w:rsid w:val="007A5A58"/>
    <w:rsid w:val="007B1C56"/>
    <w:rsid w:val="007B2899"/>
    <w:rsid w:val="007B29AB"/>
    <w:rsid w:val="007C1DD7"/>
    <w:rsid w:val="007C35D3"/>
    <w:rsid w:val="007C3CD5"/>
    <w:rsid w:val="007C4756"/>
    <w:rsid w:val="007C5E88"/>
    <w:rsid w:val="007C61EF"/>
    <w:rsid w:val="007D03DE"/>
    <w:rsid w:val="007D1C0D"/>
    <w:rsid w:val="007D2D23"/>
    <w:rsid w:val="007D34E5"/>
    <w:rsid w:val="007E27D6"/>
    <w:rsid w:val="007E2B06"/>
    <w:rsid w:val="007E3921"/>
    <w:rsid w:val="007F5FDF"/>
    <w:rsid w:val="00800BDC"/>
    <w:rsid w:val="00801028"/>
    <w:rsid w:val="00803793"/>
    <w:rsid w:val="00804000"/>
    <w:rsid w:val="00805254"/>
    <w:rsid w:val="008101A2"/>
    <w:rsid w:val="00817A01"/>
    <w:rsid w:val="00820937"/>
    <w:rsid w:val="00823B19"/>
    <w:rsid w:val="00823DDD"/>
    <w:rsid w:val="00825E35"/>
    <w:rsid w:val="00830A4E"/>
    <w:rsid w:val="008334F8"/>
    <w:rsid w:val="00834249"/>
    <w:rsid w:val="00835FFD"/>
    <w:rsid w:val="0084381F"/>
    <w:rsid w:val="00843E35"/>
    <w:rsid w:val="00845F72"/>
    <w:rsid w:val="00846020"/>
    <w:rsid w:val="0084791E"/>
    <w:rsid w:val="00850A91"/>
    <w:rsid w:val="008524CE"/>
    <w:rsid w:val="0085474E"/>
    <w:rsid w:val="00856D9D"/>
    <w:rsid w:val="00857633"/>
    <w:rsid w:val="0086440C"/>
    <w:rsid w:val="008674ED"/>
    <w:rsid w:val="00870396"/>
    <w:rsid w:val="00874C85"/>
    <w:rsid w:val="00874EE6"/>
    <w:rsid w:val="00876659"/>
    <w:rsid w:val="0087734C"/>
    <w:rsid w:val="00882141"/>
    <w:rsid w:val="00886BD4"/>
    <w:rsid w:val="00886CA2"/>
    <w:rsid w:val="008876EC"/>
    <w:rsid w:val="008922A8"/>
    <w:rsid w:val="0089518C"/>
    <w:rsid w:val="00895BD5"/>
    <w:rsid w:val="008A16C4"/>
    <w:rsid w:val="008A4A27"/>
    <w:rsid w:val="008A649F"/>
    <w:rsid w:val="008A6FED"/>
    <w:rsid w:val="008B0945"/>
    <w:rsid w:val="008B39C5"/>
    <w:rsid w:val="008B51AA"/>
    <w:rsid w:val="008C67F2"/>
    <w:rsid w:val="008C7E63"/>
    <w:rsid w:val="008D064A"/>
    <w:rsid w:val="008D2537"/>
    <w:rsid w:val="008D2B0F"/>
    <w:rsid w:val="008D5EE5"/>
    <w:rsid w:val="008D633C"/>
    <w:rsid w:val="008D76DA"/>
    <w:rsid w:val="008D7DB2"/>
    <w:rsid w:val="008E449E"/>
    <w:rsid w:val="008E4BDD"/>
    <w:rsid w:val="008E5387"/>
    <w:rsid w:val="008E770C"/>
    <w:rsid w:val="008F00F4"/>
    <w:rsid w:val="008F187F"/>
    <w:rsid w:val="008F402F"/>
    <w:rsid w:val="008F76E8"/>
    <w:rsid w:val="00904508"/>
    <w:rsid w:val="009078A1"/>
    <w:rsid w:val="00911E9C"/>
    <w:rsid w:val="00917405"/>
    <w:rsid w:val="00920F7C"/>
    <w:rsid w:val="00922718"/>
    <w:rsid w:val="00924743"/>
    <w:rsid w:val="0092498D"/>
    <w:rsid w:val="00931971"/>
    <w:rsid w:val="00932A87"/>
    <w:rsid w:val="00934CAE"/>
    <w:rsid w:val="0093560E"/>
    <w:rsid w:val="0094257D"/>
    <w:rsid w:val="009443B6"/>
    <w:rsid w:val="00946603"/>
    <w:rsid w:val="00946F68"/>
    <w:rsid w:val="0095467C"/>
    <w:rsid w:val="00954A61"/>
    <w:rsid w:val="00954E9B"/>
    <w:rsid w:val="00955C6F"/>
    <w:rsid w:val="00966C7B"/>
    <w:rsid w:val="009679A2"/>
    <w:rsid w:val="009701DC"/>
    <w:rsid w:val="009715D8"/>
    <w:rsid w:val="009811A8"/>
    <w:rsid w:val="00985C4F"/>
    <w:rsid w:val="00986E3C"/>
    <w:rsid w:val="00991460"/>
    <w:rsid w:val="009932CF"/>
    <w:rsid w:val="009941BF"/>
    <w:rsid w:val="00995BF9"/>
    <w:rsid w:val="009975CC"/>
    <w:rsid w:val="009A0CAF"/>
    <w:rsid w:val="009A2207"/>
    <w:rsid w:val="009A720D"/>
    <w:rsid w:val="009B0EDA"/>
    <w:rsid w:val="009B3E38"/>
    <w:rsid w:val="009B6C42"/>
    <w:rsid w:val="009C3F38"/>
    <w:rsid w:val="009D194A"/>
    <w:rsid w:val="009D2998"/>
    <w:rsid w:val="009D31F7"/>
    <w:rsid w:val="009D32C2"/>
    <w:rsid w:val="009D50DB"/>
    <w:rsid w:val="009D5762"/>
    <w:rsid w:val="009E0563"/>
    <w:rsid w:val="009E2200"/>
    <w:rsid w:val="009E2932"/>
    <w:rsid w:val="009E2DFA"/>
    <w:rsid w:val="009E3A0A"/>
    <w:rsid w:val="009F1936"/>
    <w:rsid w:val="009F3E91"/>
    <w:rsid w:val="009F4E0E"/>
    <w:rsid w:val="00A008DA"/>
    <w:rsid w:val="00A00C93"/>
    <w:rsid w:val="00A0571E"/>
    <w:rsid w:val="00A1397D"/>
    <w:rsid w:val="00A13A27"/>
    <w:rsid w:val="00A1499B"/>
    <w:rsid w:val="00A14D6F"/>
    <w:rsid w:val="00A170D8"/>
    <w:rsid w:val="00A26BC5"/>
    <w:rsid w:val="00A27D73"/>
    <w:rsid w:val="00A30749"/>
    <w:rsid w:val="00A30A1B"/>
    <w:rsid w:val="00A314C2"/>
    <w:rsid w:val="00A35D63"/>
    <w:rsid w:val="00A40B71"/>
    <w:rsid w:val="00A4505C"/>
    <w:rsid w:val="00A501BF"/>
    <w:rsid w:val="00A519A0"/>
    <w:rsid w:val="00A60145"/>
    <w:rsid w:val="00A60BC6"/>
    <w:rsid w:val="00A6249F"/>
    <w:rsid w:val="00A62A2E"/>
    <w:rsid w:val="00A630B4"/>
    <w:rsid w:val="00A63E86"/>
    <w:rsid w:val="00A67F55"/>
    <w:rsid w:val="00A71985"/>
    <w:rsid w:val="00A75185"/>
    <w:rsid w:val="00A754A0"/>
    <w:rsid w:val="00A757C3"/>
    <w:rsid w:val="00A75E5B"/>
    <w:rsid w:val="00A75F4B"/>
    <w:rsid w:val="00A7684A"/>
    <w:rsid w:val="00A80C58"/>
    <w:rsid w:val="00A83B69"/>
    <w:rsid w:val="00A86533"/>
    <w:rsid w:val="00A87FCE"/>
    <w:rsid w:val="00A90858"/>
    <w:rsid w:val="00A91974"/>
    <w:rsid w:val="00A91CA2"/>
    <w:rsid w:val="00A9220A"/>
    <w:rsid w:val="00A92FB8"/>
    <w:rsid w:val="00A948F1"/>
    <w:rsid w:val="00A97F41"/>
    <w:rsid w:val="00AA0BE3"/>
    <w:rsid w:val="00AA18F9"/>
    <w:rsid w:val="00AA1D7D"/>
    <w:rsid w:val="00AA2790"/>
    <w:rsid w:val="00AA3806"/>
    <w:rsid w:val="00AB01AC"/>
    <w:rsid w:val="00AB139D"/>
    <w:rsid w:val="00AB2A35"/>
    <w:rsid w:val="00AB2D05"/>
    <w:rsid w:val="00AB348D"/>
    <w:rsid w:val="00AB3EFB"/>
    <w:rsid w:val="00AC0B05"/>
    <w:rsid w:val="00AC1962"/>
    <w:rsid w:val="00AC4121"/>
    <w:rsid w:val="00AC4D6D"/>
    <w:rsid w:val="00AC7F9D"/>
    <w:rsid w:val="00AD079A"/>
    <w:rsid w:val="00AD1890"/>
    <w:rsid w:val="00AD6588"/>
    <w:rsid w:val="00AD7CCB"/>
    <w:rsid w:val="00AE2149"/>
    <w:rsid w:val="00AE2BF3"/>
    <w:rsid w:val="00AE33AE"/>
    <w:rsid w:val="00AE3F91"/>
    <w:rsid w:val="00AE7241"/>
    <w:rsid w:val="00AF1FD1"/>
    <w:rsid w:val="00AF5B63"/>
    <w:rsid w:val="00B0053D"/>
    <w:rsid w:val="00B00FF1"/>
    <w:rsid w:val="00B016B8"/>
    <w:rsid w:val="00B039E3"/>
    <w:rsid w:val="00B047A4"/>
    <w:rsid w:val="00B06D36"/>
    <w:rsid w:val="00B12BC4"/>
    <w:rsid w:val="00B22838"/>
    <w:rsid w:val="00B33E8F"/>
    <w:rsid w:val="00B33E95"/>
    <w:rsid w:val="00B3720B"/>
    <w:rsid w:val="00B372DF"/>
    <w:rsid w:val="00B420C8"/>
    <w:rsid w:val="00B45D0B"/>
    <w:rsid w:val="00B5558A"/>
    <w:rsid w:val="00B56513"/>
    <w:rsid w:val="00B5736B"/>
    <w:rsid w:val="00B576F1"/>
    <w:rsid w:val="00B6167E"/>
    <w:rsid w:val="00B61B64"/>
    <w:rsid w:val="00B62F21"/>
    <w:rsid w:val="00B64376"/>
    <w:rsid w:val="00B6570C"/>
    <w:rsid w:val="00B7401F"/>
    <w:rsid w:val="00B748E5"/>
    <w:rsid w:val="00B769CF"/>
    <w:rsid w:val="00B806C3"/>
    <w:rsid w:val="00B80A8A"/>
    <w:rsid w:val="00B80D6F"/>
    <w:rsid w:val="00B84FCA"/>
    <w:rsid w:val="00B9089F"/>
    <w:rsid w:val="00B91826"/>
    <w:rsid w:val="00B91AEE"/>
    <w:rsid w:val="00B93568"/>
    <w:rsid w:val="00B95C1D"/>
    <w:rsid w:val="00B95F5A"/>
    <w:rsid w:val="00B96EAD"/>
    <w:rsid w:val="00BA0C8B"/>
    <w:rsid w:val="00BA4B7C"/>
    <w:rsid w:val="00BA79F5"/>
    <w:rsid w:val="00BA7EA7"/>
    <w:rsid w:val="00BB3AB6"/>
    <w:rsid w:val="00BB766D"/>
    <w:rsid w:val="00BC007B"/>
    <w:rsid w:val="00BC26BA"/>
    <w:rsid w:val="00BC35F8"/>
    <w:rsid w:val="00BC403F"/>
    <w:rsid w:val="00BC481B"/>
    <w:rsid w:val="00BC6EB9"/>
    <w:rsid w:val="00BD08DF"/>
    <w:rsid w:val="00BD2D29"/>
    <w:rsid w:val="00BD428A"/>
    <w:rsid w:val="00BD617C"/>
    <w:rsid w:val="00BD7FF6"/>
    <w:rsid w:val="00BE5974"/>
    <w:rsid w:val="00BE746B"/>
    <w:rsid w:val="00BE782C"/>
    <w:rsid w:val="00BF17B4"/>
    <w:rsid w:val="00BF376F"/>
    <w:rsid w:val="00BF426A"/>
    <w:rsid w:val="00BF46A6"/>
    <w:rsid w:val="00BF572F"/>
    <w:rsid w:val="00BF584B"/>
    <w:rsid w:val="00BF6CAD"/>
    <w:rsid w:val="00BF71FB"/>
    <w:rsid w:val="00C04DBF"/>
    <w:rsid w:val="00C05C07"/>
    <w:rsid w:val="00C05E4C"/>
    <w:rsid w:val="00C06545"/>
    <w:rsid w:val="00C11D8C"/>
    <w:rsid w:val="00C134AF"/>
    <w:rsid w:val="00C15CC4"/>
    <w:rsid w:val="00C220FC"/>
    <w:rsid w:val="00C24DFA"/>
    <w:rsid w:val="00C24F9D"/>
    <w:rsid w:val="00C2521C"/>
    <w:rsid w:val="00C30182"/>
    <w:rsid w:val="00C31FC9"/>
    <w:rsid w:val="00C37A63"/>
    <w:rsid w:val="00C42248"/>
    <w:rsid w:val="00C46A36"/>
    <w:rsid w:val="00C47037"/>
    <w:rsid w:val="00C509E3"/>
    <w:rsid w:val="00C53625"/>
    <w:rsid w:val="00C548BA"/>
    <w:rsid w:val="00C5679D"/>
    <w:rsid w:val="00C57784"/>
    <w:rsid w:val="00C602C1"/>
    <w:rsid w:val="00C63FC0"/>
    <w:rsid w:val="00C66392"/>
    <w:rsid w:val="00C71B9E"/>
    <w:rsid w:val="00C72A27"/>
    <w:rsid w:val="00C73371"/>
    <w:rsid w:val="00C73D09"/>
    <w:rsid w:val="00C74ACF"/>
    <w:rsid w:val="00C74C5E"/>
    <w:rsid w:val="00C768B0"/>
    <w:rsid w:val="00C82558"/>
    <w:rsid w:val="00C827A2"/>
    <w:rsid w:val="00C82965"/>
    <w:rsid w:val="00C82B69"/>
    <w:rsid w:val="00C82C8E"/>
    <w:rsid w:val="00C82CB3"/>
    <w:rsid w:val="00C91B28"/>
    <w:rsid w:val="00C91F3A"/>
    <w:rsid w:val="00C92E1A"/>
    <w:rsid w:val="00C93590"/>
    <w:rsid w:val="00CA4C7F"/>
    <w:rsid w:val="00CA5446"/>
    <w:rsid w:val="00CA7ACD"/>
    <w:rsid w:val="00CB14E5"/>
    <w:rsid w:val="00CB15F8"/>
    <w:rsid w:val="00CB218D"/>
    <w:rsid w:val="00CB377B"/>
    <w:rsid w:val="00CB5625"/>
    <w:rsid w:val="00CB5797"/>
    <w:rsid w:val="00CC1400"/>
    <w:rsid w:val="00CC1C17"/>
    <w:rsid w:val="00CC4CD2"/>
    <w:rsid w:val="00CC4F7F"/>
    <w:rsid w:val="00CD09E1"/>
    <w:rsid w:val="00CD1BB5"/>
    <w:rsid w:val="00CE1780"/>
    <w:rsid w:val="00CE4913"/>
    <w:rsid w:val="00CE66BD"/>
    <w:rsid w:val="00CE6A8D"/>
    <w:rsid w:val="00CF0671"/>
    <w:rsid w:val="00CF247A"/>
    <w:rsid w:val="00CF44AD"/>
    <w:rsid w:val="00CF4D7C"/>
    <w:rsid w:val="00CF4FC0"/>
    <w:rsid w:val="00CF7486"/>
    <w:rsid w:val="00CF7AE8"/>
    <w:rsid w:val="00D1072F"/>
    <w:rsid w:val="00D108A5"/>
    <w:rsid w:val="00D1443D"/>
    <w:rsid w:val="00D14585"/>
    <w:rsid w:val="00D153C8"/>
    <w:rsid w:val="00D169F2"/>
    <w:rsid w:val="00D20EFF"/>
    <w:rsid w:val="00D236BB"/>
    <w:rsid w:val="00D268CE"/>
    <w:rsid w:val="00D3019D"/>
    <w:rsid w:val="00D31324"/>
    <w:rsid w:val="00D4386E"/>
    <w:rsid w:val="00D51432"/>
    <w:rsid w:val="00D53ED8"/>
    <w:rsid w:val="00D541A0"/>
    <w:rsid w:val="00D54495"/>
    <w:rsid w:val="00D5697F"/>
    <w:rsid w:val="00D64857"/>
    <w:rsid w:val="00D6493A"/>
    <w:rsid w:val="00D649A5"/>
    <w:rsid w:val="00D660EA"/>
    <w:rsid w:val="00D66833"/>
    <w:rsid w:val="00D67875"/>
    <w:rsid w:val="00D71E86"/>
    <w:rsid w:val="00D72F0F"/>
    <w:rsid w:val="00D731C6"/>
    <w:rsid w:val="00D745C5"/>
    <w:rsid w:val="00D75327"/>
    <w:rsid w:val="00D77708"/>
    <w:rsid w:val="00D77D6B"/>
    <w:rsid w:val="00D801FE"/>
    <w:rsid w:val="00D80C36"/>
    <w:rsid w:val="00D81A32"/>
    <w:rsid w:val="00D86EE1"/>
    <w:rsid w:val="00D944BC"/>
    <w:rsid w:val="00D945DC"/>
    <w:rsid w:val="00D94FE1"/>
    <w:rsid w:val="00D95E90"/>
    <w:rsid w:val="00D96126"/>
    <w:rsid w:val="00DA090D"/>
    <w:rsid w:val="00DA0FCD"/>
    <w:rsid w:val="00DA2FD5"/>
    <w:rsid w:val="00DB0C86"/>
    <w:rsid w:val="00DB4B1C"/>
    <w:rsid w:val="00DB5085"/>
    <w:rsid w:val="00DB619F"/>
    <w:rsid w:val="00DB7211"/>
    <w:rsid w:val="00DC1062"/>
    <w:rsid w:val="00DC132C"/>
    <w:rsid w:val="00DC181A"/>
    <w:rsid w:val="00DC3325"/>
    <w:rsid w:val="00DC5727"/>
    <w:rsid w:val="00DD13B9"/>
    <w:rsid w:val="00DD149F"/>
    <w:rsid w:val="00DD2AA3"/>
    <w:rsid w:val="00DD43F0"/>
    <w:rsid w:val="00DD44DE"/>
    <w:rsid w:val="00DE09AB"/>
    <w:rsid w:val="00DE352F"/>
    <w:rsid w:val="00DE4A3F"/>
    <w:rsid w:val="00DE5675"/>
    <w:rsid w:val="00DE5A99"/>
    <w:rsid w:val="00DE5FC7"/>
    <w:rsid w:val="00DF2880"/>
    <w:rsid w:val="00DF4367"/>
    <w:rsid w:val="00DF7291"/>
    <w:rsid w:val="00E03FF0"/>
    <w:rsid w:val="00E04E4C"/>
    <w:rsid w:val="00E055BF"/>
    <w:rsid w:val="00E0574A"/>
    <w:rsid w:val="00E1243D"/>
    <w:rsid w:val="00E12742"/>
    <w:rsid w:val="00E146D4"/>
    <w:rsid w:val="00E14815"/>
    <w:rsid w:val="00E1556B"/>
    <w:rsid w:val="00E21D37"/>
    <w:rsid w:val="00E220ED"/>
    <w:rsid w:val="00E22B44"/>
    <w:rsid w:val="00E233AD"/>
    <w:rsid w:val="00E26EB1"/>
    <w:rsid w:val="00E30ACD"/>
    <w:rsid w:val="00E32735"/>
    <w:rsid w:val="00E34236"/>
    <w:rsid w:val="00E36C66"/>
    <w:rsid w:val="00E44B88"/>
    <w:rsid w:val="00E50BFA"/>
    <w:rsid w:val="00E613A6"/>
    <w:rsid w:val="00E66E36"/>
    <w:rsid w:val="00E702ED"/>
    <w:rsid w:val="00E709A4"/>
    <w:rsid w:val="00E71082"/>
    <w:rsid w:val="00E71D4A"/>
    <w:rsid w:val="00E75917"/>
    <w:rsid w:val="00E772DB"/>
    <w:rsid w:val="00E86012"/>
    <w:rsid w:val="00E860CA"/>
    <w:rsid w:val="00E86BAB"/>
    <w:rsid w:val="00E92962"/>
    <w:rsid w:val="00E94E10"/>
    <w:rsid w:val="00E96743"/>
    <w:rsid w:val="00E96A42"/>
    <w:rsid w:val="00E97497"/>
    <w:rsid w:val="00EA046F"/>
    <w:rsid w:val="00EA49C5"/>
    <w:rsid w:val="00EA6279"/>
    <w:rsid w:val="00EA7449"/>
    <w:rsid w:val="00EB402C"/>
    <w:rsid w:val="00EB5027"/>
    <w:rsid w:val="00EC1836"/>
    <w:rsid w:val="00EC3990"/>
    <w:rsid w:val="00EC484B"/>
    <w:rsid w:val="00EC7E58"/>
    <w:rsid w:val="00ED15FA"/>
    <w:rsid w:val="00ED5C9F"/>
    <w:rsid w:val="00ED78F5"/>
    <w:rsid w:val="00EE050C"/>
    <w:rsid w:val="00EE2113"/>
    <w:rsid w:val="00EE5730"/>
    <w:rsid w:val="00EE6E9A"/>
    <w:rsid w:val="00EE786C"/>
    <w:rsid w:val="00EF2AC4"/>
    <w:rsid w:val="00EF397E"/>
    <w:rsid w:val="00EF762E"/>
    <w:rsid w:val="00F0340C"/>
    <w:rsid w:val="00F04CED"/>
    <w:rsid w:val="00F04FF5"/>
    <w:rsid w:val="00F06F68"/>
    <w:rsid w:val="00F11241"/>
    <w:rsid w:val="00F11D35"/>
    <w:rsid w:val="00F15E9D"/>
    <w:rsid w:val="00F23FA7"/>
    <w:rsid w:val="00F24C2D"/>
    <w:rsid w:val="00F2717E"/>
    <w:rsid w:val="00F272C4"/>
    <w:rsid w:val="00F27D59"/>
    <w:rsid w:val="00F316E1"/>
    <w:rsid w:val="00F32155"/>
    <w:rsid w:val="00F32A81"/>
    <w:rsid w:val="00F40C82"/>
    <w:rsid w:val="00F4197F"/>
    <w:rsid w:val="00F438EE"/>
    <w:rsid w:val="00F44F2A"/>
    <w:rsid w:val="00F45367"/>
    <w:rsid w:val="00F46998"/>
    <w:rsid w:val="00F5093F"/>
    <w:rsid w:val="00F5382D"/>
    <w:rsid w:val="00F53D9C"/>
    <w:rsid w:val="00F5462B"/>
    <w:rsid w:val="00F54653"/>
    <w:rsid w:val="00F569DE"/>
    <w:rsid w:val="00F57205"/>
    <w:rsid w:val="00F634AD"/>
    <w:rsid w:val="00F63677"/>
    <w:rsid w:val="00F659DA"/>
    <w:rsid w:val="00F671CE"/>
    <w:rsid w:val="00F674DA"/>
    <w:rsid w:val="00F70658"/>
    <w:rsid w:val="00F744BF"/>
    <w:rsid w:val="00F74B50"/>
    <w:rsid w:val="00F75B81"/>
    <w:rsid w:val="00F761CA"/>
    <w:rsid w:val="00F804C4"/>
    <w:rsid w:val="00F80C7E"/>
    <w:rsid w:val="00F82F83"/>
    <w:rsid w:val="00F90C64"/>
    <w:rsid w:val="00F9210C"/>
    <w:rsid w:val="00F92B30"/>
    <w:rsid w:val="00F933B9"/>
    <w:rsid w:val="00F94674"/>
    <w:rsid w:val="00F94919"/>
    <w:rsid w:val="00F94A59"/>
    <w:rsid w:val="00FA25B6"/>
    <w:rsid w:val="00FA2FAF"/>
    <w:rsid w:val="00FA54F6"/>
    <w:rsid w:val="00FA64B1"/>
    <w:rsid w:val="00FA70F3"/>
    <w:rsid w:val="00FA71CD"/>
    <w:rsid w:val="00FA7C66"/>
    <w:rsid w:val="00FB0453"/>
    <w:rsid w:val="00FB0C07"/>
    <w:rsid w:val="00FB298D"/>
    <w:rsid w:val="00FB3171"/>
    <w:rsid w:val="00FB38B5"/>
    <w:rsid w:val="00FB444E"/>
    <w:rsid w:val="00FB5DC9"/>
    <w:rsid w:val="00FC1439"/>
    <w:rsid w:val="00FC3F65"/>
    <w:rsid w:val="00FC5007"/>
    <w:rsid w:val="00FC724B"/>
    <w:rsid w:val="00FC7910"/>
    <w:rsid w:val="00FD01E0"/>
    <w:rsid w:val="00FD172E"/>
    <w:rsid w:val="00FD50FC"/>
    <w:rsid w:val="00FD7C83"/>
    <w:rsid w:val="00FE1627"/>
    <w:rsid w:val="00FE2D4E"/>
    <w:rsid w:val="00FF092F"/>
    <w:rsid w:val="00FF0DA7"/>
    <w:rsid w:val="00FF2DF6"/>
    <w:rsid w:val="00FF44E0"/>
    <w:rsid w:val="00FF6C72"/>
    <w:rsid w:val="01216A43"/>
    <w:rsid w:val="01C62F2B"/>
    <w:rsid w:val="042B6CEB"/>
    <w:rsid w:val="060D5ED0"/>
    <w:rsid w:val="06BF7216"/>
    <w:rsid w:val="06EE74DB"/>
    <w:rsid w:val="072015CC"/>
    <w:rsid w:val="072F5B9D"/>
    <w:rsid w:val="07992A33"/>
    <w:rsid w:val="08617CF0"/>
    <w:rsid w:val="09394392"/>
    <w:rsid w:val="093E5132"/>
    <w:rsid w:val="099C3247"/>
    <w:rsid w:val="0B34273F"/>
    <w:rsid w:val="0B5759D8"/>
    <w:rsid w:val="0B584B6B"/>
    <w:rsid w:val="0B6E34DD"/>
    <w:rsid w:val="0B9A6428"/>
    <w:rsid w:val="0BC76A6E"/>
    <w:rsid w:val="0BD069A1"/>
    <w:rsid w:val="0C0B76AE"/>
    <w:rsid w:val="0C695EBF"/>
    <w:rsid w:val="0C764D16"/>
    <w:rsid w:val="0D1B2B5F"/>
    <w:rsid w:val="0D3E7892"/>
    <w:rsid w:val="0D6C609B"/>
    <w:rsid w:val="0DB72352"/>
    <w:rsid w:val="0DFC12FE"/>
    <w:rsid w:val="0DFF1A91"/>
    <w:rsid w:val="0E30091C"/>
    <w:rsid w:val="0E9769FD"/>
    <w:rsid w:val="0EB116DF"/>
    <w:rsid w:val="0EB9796D"/>
    <w:rsid w:val="0ED93BBF"/>
    <w:rsid w:val="0FC76BB7"/>
    <w:rsid w:val="10F935A7"/>
    <w:rsid w:val="117A313B"/>
    <w:rsid w:val="12E83133"/>
    <w:rsid w:val="13452508"/>
    <w:rsid w:val="13607801"/>
    <w:rsid w:val="1375778E"/>
    <w:rsid w:val="139F6E9F"/>
    <w:rsid w:val="14E43199"/>
    <w:rsid w:val="16E93113"/>
    <w:rsid w:val="16F15C51"/>
    <w:rsid w:val="17146EEB"/>
    <w:rsid w:val="17F97912"/>
    <w:rsid w:val="18A85F98"/>
    <w:rsid w:val="18F04176"/>
    <w:rsid w:val="1A1435BE"/>
    <w:rsid w:val="1A1A13B0"/>
    <w:rsid w:val="1AF31867"/>
    <w:rsid w:val="1C324151"/>
    <w:rsid w:val="1D015171"/>
    <w:rsid w:val="1D191BE5"/>
    <w:rsid w:val="1D3B78BE"/>
    <w:rsid w:val="1DC57D69"/>
    <w:rsid w:val="1DEC70E9"/>
    <w:rsid w:val="1E0B00F8"/>
    <w:rsid w:val="1E112FC8"/>
    <w:rsid w:val="1E96262E"/>
    <w:rsid w:val="1F2E6A6D"/>
    <w:rsid w:val="1F83350C"/>
    <w:rsid w:val="21091F11"/>
    <w:rsid w:val="21326E5F"/>
    <w:rsid w:val="21405983"/>
    <w:rsid w:val="21A12912"/>
    <w:rsid w:val="22140F6E"/>
    <w:rsid w:val="22DF4D6A"/>
    <w:rsid w:val="237C1D35"/>
    <w:rsid w:val="241D3932"/>
    <w:rsid w:val="247E2DFD"/>
    <w:rsid w:val="25C5032F"/>
    <w:rsid w:val="264B385D"/>
    <w:rsid w:val="265B0373"/>
    <w:rsid w:val="274D5052"/>
    <w:rsid w:val="27927E97"/>
    <w:rsid w:val="27E85AF1"/>
    <w:rsid w:val="288E11CC"/>
    <w:rsid w:val="28A96E2F"/>
    <w:rsid w:val="293952BB"/>
    <w:rsid w:val="2A1534D2"/>
    <w:rsid w:val="2B5044AE"/>
    <w:rsid w:val="2B89414F"/>
    <w:rsid w:val="2BF025D2"/>
    <w:rsid w:val="2C61545C"/>
    <w:rsid w:val="2D1633EB"/>
    <w:rsid w:val="2D275476"/>
    <w:rsid w:val="2D611D48"/>
    <w:rsid w:val="2D8F2973"/>
    <w:rsid w:val="2DD4278D"/>
    <w:rsid w:val="2E992065"/>
    <w:rsid w:val="2EB60132"/>
    <w:rsid w:val="2EC102CF"/>
    <w:rsid w:val="2F850E2A"/>
    <w:rsid w:val="2F8779B7"/>
    <w:rsid w:val="30111F1A"/>
    <w:rsid w:val="30F94855"/>
    <w:rsid w:val="3215051D"/>
    <w:rsid w:val="323F41B8"/>
    <w:rsid w:val="3280662D"/>
    <w:rsid w:val="33EA5929"/>
    <w:rsid w:val="34152599"/>
    <w:rsid w:val="343432F1"/>
    <w:rsid w:val="343A01F4"/>
    <w:rsid w:val="344F1000"/>
    <w:rsid w:val="351A24E7"/>
    <w:rsid w:val="3544508A"/>
    <w:rsid w:val="356B56B1"/>
    <w:rsid w:val="361E6007"/>
    <w:rsid w:val="36AD04C3"/>
    <w:rsid w:val="36E71BB0"/>
    <w:rsid w:val="37040FF3"/>
    <w:rsid w:val="37583B7A"/>
    <w:rsid w:val="385414FE"/>
    <w:rsid w:val="38CD4FE1"/>
    <w:rsid w:val="398E557D"/>
    <w:rsid w:val="3B4B1D4B"/>
    <w:rsid w:val="3B5006E0"/>
    <w:rsid w:val="3C2546B9"/>
    <w:rsid w:val="3C9227B9"/>
    <w:rsid w:val="3EE92D95"/>
    <w:rsid w:val="3F9F6420"/>
    <w:rsid w:val="408D59ED"/>
    <w:rsid w:val="40B54BA9"/>
    <w:rsid w:val="41375A2C"/>
    <w:rsid w:val="42FF07F5"/>
    <w:rsid w:val="43406525"/>
    <w:rsid w:val="443C3C76"/>
    <w:rsid w:val="44CC5046"/>
    <w:rsid w:val="44F243AD"/>
    <w:rsid w:val="45B649C6"/>
    <w:rsid w:val="462C7B1B"/>
    <w:rsid w:val="4683443C"/>
    <w:rsid w:val="46D629D1"/>
    <w:rsid w:val="47C27D6C"/>
    <w:rsid w:val="4820176A"/>
    <w:rsid w:val="4838270D"/>
    <w:rsid w:val="48EC3373"/>
    <w:rsid w:val="48F007C1"/>
    <w:rsid w:val="493B64BB"/>
    <w:rsid w:val="495E0E6D"/>
    <w:rsid w:val="49CD7090"/>
    <w:rsid w:val="49D55251"/>
    <w:rsid w:val="49FA6877"/>
    <w:rsid w:val="4BE87A98"/>
    <w:rsid w:val="4C1743E7"/>
    <w:rsid w:val="4C2E43AC"/>
    <w:rsid w:val="4D161EE5"/>
    <w:rsid w:val="4DA4699A"/>
    <w:rsid w:val="4E616C92"/>
    <w:rsid w:val="4E6F2E5D"/>
    <w:rsid w:val="4F1F5485"/>
    <w:rsid w:val="4F934F18"/>
    <w:rsid w:val="4F9B25B3"/>
    <w:rsid w:val="501F267E"/>
    <w:rsid w:val="508A5A0C"/>
    <w:rsid w:val="50B13DEA"/>
    <w:rsid w:val="5407371F"/>
    <w:rsid w:val="55076EDB"/>
    <w:rsid w:val="557F62EE"/>
    <w:rsid w:val="560205BD"/>
    <w:rsid w:val="565019E7"/>
    <w:rsid w:val="56755377"/>
    <w:rsid w:val="56861129"/>
    <w:rsid w:val="569861B6"/>
    <w:rsid w:val="56B6493F"/>
    <w:rsid w:val="56D26221"/>
    <w:rsid w:val="5809250B"/>
    <w:rsid w:val="5822508B"/>
    <w:rsid w:val="58946959"/>
    <w:rsid w:val="589D3BD0"/>
    <w:rsid w:val="589E1721"/>
    <w:rsid w:val="59AF294E"/>
    <w:rsid w:val="5A5113C2"/>
    <w:rsid w:val="5AD83806"/>
    <w:rsid w:val="5AFB543C"/>
    <w:rsid w:val="5B7A2580"/>
    <w:rsid w:val="5C036F81"/>
    <w:rsid w:val="5C5617A7"/>
    <w:rsid w:val="5C8F7148"/>
    <w:rsid w:val="5CAC69BE"/>
    <w:rsid w:val="5D5B355A"/>
    <w:rsid w:val="5D7C49E0"/>
    <w:rsid w:val="5D8C4430"/>
    <w:rsid w:val="5E333019"/>
    <w:rsid w:val="5E554CDA"/>
    <w:rsid w:val="5E754B18"/>
    <w:rsid w:val="5ED66BCF"/>
    <w:rsid w:val="5F6103C2"/>
    <w:rsid w:val="5FCD130C"/>
    <w:rsid w:val="5FD07FE9"/>
    <w:rsid w:val="60490A5E"/>
    <w:rsid w:val="60613CC2"/>
    <w:rsid w:val="6135728E"/>
    <w:rsid w:val="61557754"/>
    <w:rsid w:val="61737CE0"/>
    <w:rsid w:val="617A62BB"/>
    <w:rsid w:val="62450E0A"/>
    <w:rsid w:val="6270505E"/>
    <w:rsid w:val="62A2790D"/>
    <w:rsid w:val="62EB49FC"/>
    <w:rsid w:val="63171231"/>
    <w:rsid w:val="632B05B6"/>
    <w:rsid w:val="63962E5F"/>
    <w:rsid w:val="63D905AD"/>
    <w:rsid w:val="645F3309"/>
    <w:rsid w:val="647A03AB"/>
    <w:rsid w:val="64C80D68"/>
    <w:rsid w:val="652674EA"/>
    <w:rsid w:val="65B46500"/>
    <w:rsid w:val="66AD4145"/>
    <w:rsid w:val="66E2747D"/>
    <w:rsid w:val="66EC3DBD"/>
    <w:rsid w:val="66F7550A"/>
    <w:rsid w:val="6722626E"/>
    <w:rsid w:val="673047EC"/>
    <w:rsid w:val="67C0607D"/>
    <w:rsid w:val="6833421D"/>
    <w:rsid w:val="683B31A6"/>
    <w:rsid w:val="68DE66A6"/>
    <w:rsid w:val="6A4B69A3"/>
    <w:rsid w:val="6A9874AE"/>
    <w:rsid w:val="6AAD1A41"/>
    <w:rsid w:val="6AAD6A36"/>
    <w:rsid w:val="6B3F6EC7"/>
    <w:rsid w:val="6B9C347D"/>
    <w:rsid w:val="6BA94C1E"/>
    <w:rsid w:val="6BAC18E9"/>
    <w:rsid w:val="6CBB5683"/>
    <w:rsid w:val="6D2F1B21"/>
    <w:rsid w:val="6E5F172B"/>
    <w:rsid w:val="6EBC7371"/>
    <w:rsid w:val="6EFE42B5"/>
    <w:rsid w:val="6F5D0B2F"/>
    <w:rsid w:val="6F6117F5"/>
    <w:rsid w:val="6F84274A"/>
    <w:rsid w:val="6FBE314B"/>
    <w:rsid w:val="6FDC216E"/>
    <w:rsid w:val="70217AAF"/>
    <w:rsid w:val="70A0444C"/>
    <w:rsid w:val="70A23061"/>
    <w:rsid w:val="712160A8"/>
    <w:rsid w:val="7137174F"/>
    <w:rsid w:val="71912DEE"/>
    <w:rsid w:val="71E7396A"/>
    <w:rsid w:val="723F61FA"/>
    <w:rsid w:val="745C5AD6"/>
    <w:rsid w:val="74620BFF"/>
    <w:rsid w:val="74813BDF"/>
    <w:rsid w:val="74844CAB"/>
    <w:rsid w:val="74993C92"/>
    <w:rsid w:val="74A50A03"/>
    <w:rsid w:val="74FC2405"/>
    <w:rsid w:val="78373BAC"/>
    <w:rsid w:val="78D4376C"/>
    <w:rsid w:val="79775D93"/>
    <w:rsid w:val="799B26EC"/>
    <w:rsid w:val="79DA107C"/>
    <w:rsid w:val="7A5279F6"/>
    <w:rsid w:val="7B853EC3"/>
    <w:rsid w:val="7BE72773"/>
    <w:rsid w:val="7C6D6981"/>
    <w:rsid w:val="7CAE2B9E"/>
    <w:rsid w:val="7D18299B"/>
    <w:rsid w:val="7E2F5732"/>
    <w:rsid w:val="7E5E3731"/>
    <w:rsid w:val="7E794054"/>
    <w:rsid w:val="7EC565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qFormat="1" w:unhideWhenUsed="0" w:uiPriority="0" w:semiHidden="0" w:name="List Continue"/>
    <w:lsdException w:qFormat="1" w:unhideWhenUsed="0" w:uiPriority="0" w:semiHidden="0" w:name="List Continue 2"/>
    <w:lsdException w:uiPriority="99"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heme="minorBidi"/>
      <w:lang w:val="en-US" w:eastAsia="zh-CN" w:bidi="ar-SA"/>
    </w:rPr>
  </w:style>
  <w:style w:type="paragraph" w:styleId="2">
    <w:name w:val="heading 1"/>
    <w:basedOn w:val="1"/>
    <w:next w:val="1"/>
    <w:link w:val="85"/>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98"/>
    <w:autoRedefine/>
    <w:unhideWhenUsed/>
    <w:qFormat/>
    <w:uiPriority w:val="0"/>
    <w:pPr>
      <w:keepNext/>
      <w:keepLines/>
      <w:spacing w:before="260" w:after="260" w:line="416" w:lineRule="auto"/>
      <w:outlineLvl w:val="1"/>
    </w:pPr>
    <w:rPr>
      <w:rFonts w:ascii="Cambria" w:hAnsi="Cambria" w:cs="Times New Roman"/>
      <w:b/>
      <w:bCs/>
      <w:kern w:val="2"/>
      <w:sz w:val="32"/>
      <w:szCs w:val="32"/>
      <w:lang w:val="zh-CN"/>
    </w:rPr>
  </w:style>
  <w:style w:type="paragraph" w:styleId="4">
    <w:name w:val="heading 3"/>
    <w:basedOn w:val="1"/>
    <w:next w:val="1"/>
    <w:link w:val="87"/>
    <w:autoRedefine/>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92"/>
    <w:autoRedefine/>
    <w:qFormat/>
    <w:uiPriority w:val="0"/>
    <w:pPr>
      <w:keepNext/>
      <w:keepLines/>
      <w:spacing w:before="280" w:after="290" w:line="376" w:lineRule="auto"/>
      <w:outlineLvl w:val="3"/>
    </w:pPr>
    <w:rPr>
      <w:b/>
      <w:bCs/>
      <w:sz w:val="28"/>
      <w:szCs w:val="28"/>
    </w:rPr>
  </w:style>
  <w:style w:type="paragraph" w:styleId="6">
    <w:name w:val="heading 5"/>
    <w:basedOn w:val="1"/>
    <w:next w:val="1"/>
    <w:link w:val="99"/>
    <w:autoRedefine/>
    <w:qFormat/>
    <w:uiPriority w:val="0"/>
    <w:pPr>
      <w:keepNext/>
      <w:keepLines/>
      <w:spacing w:before="280" w:after="290" w:line="376" w:lineRule="auto"/>
      <w:outlineLvl w:val="4"/>
    </w:pPr>
    <w:rPr>
      <w:rFonts w:ascii="Calibri" w:hAnsi="Calibri" w:cs="Times New Roman"/>
      <w:b/>
      <w:bCs/>
      <w:kern w:val="2"/>
      <w:sz w:val="28"/>
      <w:szCs w:val="28"/>
      <w:lang w:val="zh-CN"/>
    </w:rPr>
  </w:style>
  <w:style w:type="paragraph" w:styleId="7">
    <w:name w:val="heading 6"/>
    <w:basedOn w:val="6"/>
    <w:next w:val="1"/>
    <w:link w:val="100"/>
    <w:autoRedefine/>
    <w:qFormat/>
    <w:uiPriority w:val="0"/>
    <w:pPr>
      <w:tabs>
        <w:tab w:val="left" w:pos="1440"/>
      </w:tabs>
      <w:spacing w:before="260" w:after="260" w:line="360" w:lineRule="auto"/>
      <w:ind w:left="1134" w:hanging="1134"/>
      <w:outlineLvl w:val="5"/>
    </w:pPr>
    <w:rPr>
      <w:rFonts w:ascii="Times New Roman" w:hAnsi="Times New Roman"/>
      <w:sz w:val="30"/>
      <w:szCs w:val="18"/>
    </w:rPr>
  </w:style>
  <w:style w:type="paragraph" w:styleId="8">
    <w:name w:val="heading 7"/>
    <w:basedOn w:val="7"/>
    <w:next w:val="1"/>
    <w:link w:val="101"/>
    <w:autoRedefine/>
    <w:qFormat/>
    <w:uiPriority w:val="0"/>
    <w:pPr>
      <w:tabs>
        <w:tab w:val="left" w:pos="1800"/>
        <w:tab w:val="clear" w:pos="1440"/>
      </w:tabs>
      <w:ind w:left="1276" w:hanging="1276"/>
      <w:outlineLvl w:val="6"/>
    </w:pPr>
  </w:style>
  <w:style w:type="paragraph" w:styleId="9">
    <w:name w:val="heading 8"/>
    <w:basedOn w:val="1"/>
    <w:next w:val="1"/>
    <w:link w:val="102"/>
    <w:autoRedefine/>
    <w:qFormat/>
    <w:uiPriority w:val="0"/>
    <w:pPr>
      <w:keepNext/>
      <w:keepLines/>
      <w:spacing w:line="400" w:lineRule="exact"/>
      <w:jc w:val="center"/>
      <w:outlineLvl w:val="7"/>
    </w:pPr>
    <w:rPr>
      <w:rFonts w:eastAsia="黑体" w:cs="Times New Roman"/>
      <w:kern w:val="2"/>
      <w:sz w:val="32"/>
      <w:szCs w:val="32"/>
      <w:lang w:val="zh-CN"/>
    </w:rPr>
  </w:style>
  <w:style w:type="paragraph" w:styleId="10">
    <w:name w:val="heading 9"/>
    <w:basedOn w:val="1"/>
    <w:next w:val="1"/>
    <w:link w:val="103"/>
    <w:autoRedefine/>
    <w:unhideWhenUsed/>
    <w:qFormat/>
    <w:uiPriority w:val="0"/>
    <w:pPr>
      <w:keepNext/>
      <w:keepLines/>
      <w:spacing w:before="240" w:after="64" w:line="320" w:lineRule="auto"/>
      <w:outlineLvl w:val="8"/>
    </w:pPr>
    <w:rPr>
      <w:rFonts w:ascii="Cambria" w:hAnsi="Cambria" w:cs="Times New Roman"/>
      <w:kern w:val="2"/>
      <w:sz w:val="21"/>
      <w:szCs w:val="21"/>
      <w:lang w:val="zh-CN"/>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100" w:leftChars="400" w:hanging="200" w:hangingChars="200"/>
    </w:pPr>
    <w:rPr>
      <w:rFonts w:ascii="Calibri" w:hAnsi="Calibri" w:cs="Times New Roman"/>
      <w:kern w:val="2"/>
      <w:sz w:val="21"/>
      <w:szCs w:val="22"/>
    </w:rPr>
  </w:style>
  <w:style w:type="paragraph" w:styleId="12">
    <w:name w:val="toc 7"/>
    <w:basedOn w:val="1"/>
    <w:next w:val="1"/>
    <w:autoRedefine/>
    <w:unhideWhenUsed/>
    <w:qFormat/>
    <w:uiPriority w:val="39"/>
    <w:pPr>
      <w:ind w:left="1260"/>
      <w:jc w:val="left"/>
    </w:pPr>
    <w:rPr>
      <w:rFonts w:ascii="Calibri" w:hAnsi="Calibri" w:cs="Calibri"/>
      <w:kern w:val="2"/>
      <w:sz w:val="18"/>
      <w:szCs w:val="18"/>
    </w:rPr>
  </w:style>
  <w:style w:type="paragraph" w:styleId="13">
    <w:name w:val="Normal Indent"/>
    <w:basedOn w:val="1"/>
    <w:autoRedefine/>
    <w:qFormat/>
    <w:uiPriority w:val="0"/>
    <w:pPr>
      <w:autoSpaceDE w:val="0"/>
      <w:autoSpaceDN w:val="0"/>
      <w:adjustRightInd w:val="0"/>
      <w:ind w:firstLine="420"/>
      <w:jc w:val="left"/>
    </w:pPr>
    <w:rPr>
      <w:rFonts w:hAnsi="Times New Roman" w:cs="Times New Roman"/>
      <w:sz w:val="24"/>
    </w:rPr>
  </w:style>
  <w:style w:type="paragraph" w:styleId="14">
    <w:name w:val="caption"/>
    <w:basedOn w:val="1"/>
    <w:next w:val="1"/>
    <w:autoRedefine/>
    <w:qFormat/>
    <w:uiPriority w:val="0"/>
    <w:pPr>
      <w:spacing w:before="152" w:after="160"/>
    </w:pPr>
    <w:rPr>
      <w:rFonts w:ascii="Arial" w:hAnsi="Arial" w:eastAsia="黑体" w:cs="Arial"/>
      <w:kern w:val="2"/>
    </w:rPr>
  </w:style>
  <w:style w:type="paragraph" w:styleId="15">
    <w:name w:val="Document Map"/>
    <w:basedOn w:val="1"/>
    <w:link w:val="148"/>
    <w:autoRedefine/>
    <w:qFormat/>
    <w:uiPriority w:val="0"/>
    <w:pPr>
      <w:shd w:val="clear" w:color="auto" w:fill="000080"/>
    </w:pPr>
    <w:rPr>
      <w:rFonts w:ascii="Calibri" w:hAnsi="Calibri" w:cs="Times New Roman"/>
      <w:bCs/>
      <w:kern w:val="2"/>
      <w:sz w:val="21"/>
      <w:szCs w:val="32"/>
      <w:lang w:val="zh-CN"/>
    </w:rPr>
  </w:style>
  <w:style w:type="paragraph" w:styleId="16">
    <w:name w:val="annotation text"/>
    <w:basedOn w:val="1"/>
    <w:link w:val="84"/>
    <w:autoRedefine/>
    <w:qFormat/>
    <w:uiPriority w:val="0"/>
    <w:pPr>
      <w:jc w:val="left"/>
    </w:pPr>
    <w:rPr>
      <w:rFonts w:ascii="Arial" w:hAnsi="Arial" w:eastAsia="黑体" w:cs="Arial"/>
    </w:rPr>
  </w:style>
  <w:style w:type="paragraph" w:styleId="17">
    <w:name w:val="Salutation"/>
    <w:basedOn w:val="1"/>
    <w:next w:val="1"/>
    <w:link w:val="114"/>
    <w:autoRedefine/>
    <w:qFormat/>
    <w:uiPriority w:val="0"/>
    <w:rPr>
      <w:rFonts w:ascii="仿宋_GB2312" w:hAnsi="Times New Roman" w:eastAsia="仿宋_GB2312" w:cs="Times New Roman"/>
      <w:kern w:val="2"/>
      <w:sz w:val="28"/>
      <w:lang w:val="zh-CN"/>
    </w:rPr>
  </w:style>
  <w:style w:type="paragraph" w:styleId="18">
    <w:name w:val="Body Text 3"/>
    <w:basedOn w:val="1"/>
    <w:link w:val="134"/>
    <w:autoRedefine/>
    <w:qFormat/>
    <w:uiPriority w:val="0"/>
    <w:pPr>
      <w:adjustRightInd w:val="0"/>
      <w:snapToGrid w:val="0"/>
    </w:pPr>
    <w:rPr>
      <w:rFonts w:ascii="仿宋_GB2312" w:eastAsia="仿宋_GB2312" w:cs="Times New Roman"/>
      <w:bCs/>
      <w:color w:val="000000"/>
      <w:kern w:val="2"/>
      <w:sz w:val="24"/>
      <w:szCs w:val="32"/>
      <w:lang w:val="zh-CN"/>
    </w:rPr>
  </w:style>
  <w:style w:type="paragraph" w:styleId="19">
    <w:name w:val="Body Text"/>
    <w:basedOn w:val="1"/>
    <w:link w:val="93"/>
    <w:autoRedefine/>
    <w:qFormat/>
    <w:uiPriority w:val="0"/>
    <w:pPr>
      <w:spacing w:after="120"/>
    </w:pPr>
    <w:rPr>
      <w:rFonts w:ascii="@微软简标宋" w:hAnsi="@微软简标宋" w:eastAsia="@微软简标宋" w:cs="@微软简标宋"/>
      <w:szCs w:val="24"/>
      <w:lang w:val="zh-CN"/>
    </w:rPr>
  </w:style>
  <w:style w:type="paragraph" w:styleId="20">
    <w:name w:val="Body Text Indent"/>
    <w:basedOn w:val="1"/>
    <w:next w:val="21"/>
    <w:link w:val="108"/>
    <w:autoRedefine/>
    <w:unhideWhenUsed/>
    <w:qFormat/>
    <w:uiPriority w:val="0"/>
    <w:pPr>
      <w:spacing w:after="120"/>
      <w:ind w:left="420" w:leftChars="200"/>
    </w:pPr>
    <w:rPr>
      <w:rFonts w:asciiTheme="minorHAnsi" w:hAnsiTheme="minorHAnsi"/>
      <w:kern w:val="2"/>
      <w:sz w:val="21"/>
      <w:szCs w:val="22"/>
    </w:rPr>
  </w:style>
  <w:style w:type="paragraph" w:styleId="21">
    <w:name w:val="envelope return"/>
    <w:basedOn w:val="1"/>
    <w:qFormat/>
    <w:uiPriority w:val="0"/>
    <w:pPr>
      <w:snapToGrid w:val="0"/>
    </w:pPr>
    <w:rPr>
      <w:rFonts w:ascii="Arial" w:hAnsi="Arial"/>
    </w:rPr>
  </w:style>
  <w:style w:type="paragraph" w:styleId="22">
    <w:name w:val="List 2"/>
    <w:basedOn w:val="1"/>
    <w:autoRedefine/>
    <w:qFormat/>
    <w:uiPriority w:val="0"/>
    <w:pPr>
      <w:ind w:left="100" w:leftChars="200" w:hanging="200" w:hangingChars="200"/>
    </w:pPr>
    <w:rPr>
      <w:rFonts w:ascii="Calibri" w:hAnsi="Calibri" w:cs="Times New Roman"/>
      <w:kern w:val="2"/>
      <w:sz w:val="21"/>
      <w:szCs w:val="22"/>
    </w:rPr>
  </w:style>
  <w:style w:type="paragraph" w:styleId="23">
    <w:name w:val="List Continue"/>
    <w:basedOn w:val="1"/>
    <w:autoRedefine/>
    <w:qFormat/>
    <w:uiPriority w:val="0"/>
    <w:pPr>
      <w:spacing w:after="120"/>
      <w:ind w:left="420" w:leftChars="200"/>
    </w:pPr>
    <w:rPr>
      <w:rFonts w:ascii="Calibri" w:hAnsi="Calibri" w:cs="Times New Roman"/>
      <w:kern w:val="2"/>
      <w:sz w:val="21"/>
      <w:szCs w:val="22"/>
    </w:rPr>
  </w:style>
  <w:style w:type="paragraph" w:styleId="24">
    <w:name w:val="Block Text"/>
    <w:basedOn w:val="1"/>
    <w:autoRedefine/>
    <w:qFormat/>
    <w:uiPriority w:val="0"/>
    <w:pPr>
      <w:autoSpaceDE w:val="0"/>
      <w:autoSpaceDN w:val="0"/>
      <w:adjustRightInd w:val="0"/>
      <w:spacing w:line="1270" w:lineRule="exact"/>
      <w:ind w:left="2160" w:right="-20" w:hanging="2160" w:hangingChars="300"/>
      <w:jc w:val="left"/>
    </w:pPr>
    <w:rPr>
      <w:rFonts w:ascii="Calibri" w:hAnsi="Calibri" w:eastAsia="仿宋_GB2312" w:cs="Times New Roman"/>
      <w:kern w:val="2"/>
      <w:sz w:val="72"/>
    </w:rPr>
  </w:style>
  <w:style w:type="paragraph" w:styleId="25">
    <w:name w:val="index 4"/>
    <w:basedOn w:val="1"/>
    <w:next w:val="1"/>
    <w:autoRedefine/>
    <w:qFormat/>
    <w:uiPriority w:val="0"/>
    <w:pPr>
      <w:ind w:left="600" w:leftChars="600"/>
    </w:pPr>
    <w:rPr>
      <w:rFonts w:ascii="Times New Roman" w:hAnsi="Times New Roman" w:cs="Times New Roman"/>
      <w:kern w:val="2"/>
      <w:sz w:val="21"/>
      <w:szCs w:val="24"/>
    </w:rPr>
  </w:style>
  <w:style w:type="paragraph" w:styleId="26">
    <w:name w:val="toc 5"/>
    <w:basedOn w:val="1"/>
    <w:next w:val="1"/>
    <w:autoRedefine/>
    <w:unhideWhenUsed/>
    <w:qFormat/>
    <w:uiPriority w:val="39"/>
    <w:pPr>
      <w:ind w:left="840"/>
      <w:jc w:val="left"/>
    </w:pPr>
    <w:rPr>
      <w:rFonts w:ascii="Calibri" w:hAnsi="Calibri" w:cs="Calibri"/>
      <w:kern w:val="2"/>
      <w:sz w:val="18"/>
      <w:szCs w:val="18"/>
    </w:rPr>
  </w:style>
  <w:style w:type="paragraph" w:styleId="27">
    <w:name w:val="toc 3"/>
    <w:basedOn w:val="1"/>
    <w:next w:val="1"/>
    <w:autoRedefine/>
    <w:unhideWhenUsed/>
    <w:qFormat/>
    <w:uiPriority w:val="39"/>
    <w:pPr>
      <w:widowControl/>
      <w:spacing w:after="100" w:line="276" w:lineRule="auto"/>
      <w:ind w:left="440"/>
      <w:jc w:val="left"/>
    </w:pPr>
    <w:rPr>
      <w:rFonts w:asciiTheme="minorHAnsi" w:hAnsiTheme="minorHAnsi" w:eastAsiaTheme="minorEastAsia"/>
      <w:sz w:val="22"/>
      <w:szCs w:val="22"/>
    </w:rPr>
  </w:style>
  <w:style w:type="paragraph" w:styleId="28">
    <w:name w:val="Plain Text"/>
    <w:basedOn w:val="1"/>
    <w:link w:val="73"/>
    <w:autoRedefine/>
    <w:qFormat/>
    <w:uiPriority w:val="0"/>
    <w:rPr>
      <w:rFonts w:hAnsi="Courier New" w:eastAsiaTheme="minorEastAsia"/>
      <w:szCs w:val="22"/>
    </w:rPr>
  </w:style>
  <w:style w:type="paragraph" w:styleId="29">
    <w:name w:val="toc 8"/>
    <w:basedOn w:val="1"/>
    <w:next w:val="1"/>
    <w:autoRedefine/>
    <w:unhideWhenUsed/>
    <w:qFormat/>
    <w:uiPriority w:val="39"/>
    <w:pPr>
      <w:ind w:left="1470"/>
      <w:jc w:val="left"/>
    </w:pPr>
    <w:rPr>
      <w:rFonts w:ascii="Calibri" w:hAnsi="Calibri" w:cs="Calibri"/>
      <w:kern w:val="2"/>
      <w:sz w:val="18"/>
      <w:szCs w:val="18"/>
    </w:rPr>
  </w:style>
  <w:style w:type="paragraph" w:styleId="30">
    <w:name w:val="Date"/>
    <w:basedOn w:val="1"/>
    <w:next w:val="1"/>
    <w:link w:val="80"/>
    <w:autoRedefine/>
    <w:qFormat/>
    <w:uiPriority w:val="0"/>
    <w:rPr>
      <w:rFonts w:ascii="Arial" w:hAnsi="Arial" w:cs="Arial"/>
      <w:b/>
      <w:sz w:val="28"/>
    </w:rPr>
  </w:style>
  <w:style w:type="paragraph" w:styleId="31">
    <w:name w:val="Body Text Indent 2"/>
    <w:basedOn w:val="1"/>
    <w:next w:val="1"/>
    <w:link w:val="130"/>
    <w:autoRedefine/>
    <w:qFormat/>
    <w:uiPriority w:val="0"/>
    <w:pPr>
      <w:widowControl/>
      <w:overflowPunct w:val="0"/>
      <w:autoSpaceDE w:val="0"/>
      <w:autoSpaceDN w:val="0"/>
      <w:adjustRightInd w:val="0"/>
      <w:spacing w:line="360" w:lineRule="auto"/>
      <w:ind w:firstLine="555"/>
      <w:textAlignment w:val="baseline"/>
    </w:pPr>
    <w:rPr>
      <w:rFonts w:hAnsi="MS Sans Serif" w:cs="Times New Roman"/>
      <w:bCs/>
      <w:spacing w:val="12"/>
      <w:sz w:val="24"/>
      <w:lang w:val="zh-CN"/>
    </w:rPr>
  </w:style>
  <w:style w:type="paragraph" w:styleId="32">
    <w:name w:val="Balloon Text"/>
    <w:basedOn w:val="1"/>
    <w:link w:val="67"/>
    <w:autoRedefine/>
    <w:unhideWhenUsed/>
    <w:qFormat/>
    <w:uiPriority w:val="0"/>
    <w:rPr>
      <w:sz w:val="18"/>
      <w:szCs w:val="18"/>
    </w:rPr>
  </w:style>
  <w:style w:type="paragraph" w:styleId="33">
    <w:name w:val="footer"/>
    <w:basedOn w:val="1"/>
    <w:link w:val="72"/>
    <w:autoRedefine/>
    <w:unhideWhenUsed/>
    <w:qFormat/>
    <w:uiPriority w:val="99"/>
    <w:pPr>
      <w:tabs>
        <w:tab w:val="center" w:pos="4153"/>
        <w:tab w:val="right" w:pos="8306"/>
      </w:tabs>
      <w:snapToGrid w:val="0"/>
      <w:jc w:val="left"/>
    </w:pPr>
    <w:rPr>
      <w:sz w:val="18"/>
      <w:szCs w:val="18"/>
    </w:rPr>
  </w:style>
  <w:style w:type="paragraph" w:styleId="34">
    <w:name w:val="header"/>
    <w:basedOn w:val="1"/>
    <w:link w:val="7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autoRedefine/>
    <w:unhideWhenUsed/>
    <w:qFormat/>
    <w:uiPriority w:val="39"/>
    <w:pPr>
      <w:widowControl/>
      <w:spacing w:after="100" w:line="276" w:lineRule="auto"/>
      <w:jc w:val="left"/>
    </w:pPr>
    <w:rPr>
      <w:rFonts w:asciiTheme="minorHAnsi" w:hAnsiTheme="minorHAnsi" w:eastAsiaTheme="minorEastAsia"/>
      <w:sz w:val="22"/>
      <w:szCs w:val="22"/>
    </w:rPr>
  </w:style>
  <w:style w:type="paragraph" w:styleId="36">
    <w:name w:val="List Continue 4"/>
    <w:basedOn w:val="1"/>
    <w:autoRedefine/>
    <w:qFormat/>
    <w:uiPriority w:val="0"/>
    <w:pPr>
      <w:spacing w:after="120"/>
      <w:ind w:left="1680" w:leftChars="800"/>
    </w:pPr>
    <w:rPr>
      <w:rFonts w:ascii="Calibri" w:hAnsi="Calibri" w:cs="Times New Roman"/>
      <w:kern w:val="2"/>
      <w:sz w:val="21"/>
      <w:szCs w:val="22"/>
    </w:rPr>
  </w:style>
  <w:style w:type="paragraph" w:styleId="37">
    <w:name w:val="toc 4"/>
    <w:basedOn w:val="1"/>
    <w:next w:val="1"/>
    <w:autoRedefine/>
    <w:unhideWhenUsed/>
    <w:qFormat/>
    <w:uiPriority w:val="39"/>
    <w:pPr>
      <w:ind w:left="630"/>
      <w:jc w:val="left"/>
    </w:pPr>
    <w:rPr>
      <w:rFonts w:ascii="Calibri" w:hAnsi="Calibri" w:cs="Calibri"/>
      <w:kern w:val="2"/>
      <w:sz w:val="18"/>
      <w:szCs w:val="18"/>
    </w:rPr>
  </w:style>
  <w:style w:type="paragraph" w:styleId="38">
    <w:name w:val="index heading"/>
    <w:basedOn w:val="1"/>
    <w:next w:val="39"/>
    <w:autoRedefine/>
    <w:semiHidden/>
    <w:qFormat/>
    <w:uiPriority w:val="0"/>
    <w:rPr>
      <w:rFonts w:ascii="Times New Roman" w:hAnsi="Times New Roman" w:cs="Times New Roman"/>
      <w:kern w:val="2"/>
      <w:sz w:val="21"/>
      <w:szCs w:val="24"/>
    </w:rPr>
  </w:style>
  <w:style w:type="paragraph" w:styleId="39">
    <w:name w:val="index 1"/>
    <w:basedOn w:val="1"/>
    <w:next w:val="1"/>
    <w:autoRedefine/>
    <w:qFormat/>
    <w:uiPriority w:val="0"/>
    <w:pPr>
      <w:jc w:val="center"/>
    </w:pPr>
    <w:rPr>
      <w:rFonts w:ascii="Arial" w:hAnsi="Arial" w:eastAsia="Arial" w:cs="Arial"/>
      <w:b/>
      <w:bCs/>
      <w:sz w:val="28"/>
    </w:rPr>
  </w:style>
  <w:style w:type="paragraph" w:styleId="40">
    <w:name w:val="Subtitle"/>
    <w:basedOn w:val="1"/>
    <w:link w:val="222"/>
    <w:autoRedefine/>
    <w:qFormat/>
    <w:uiPriority w:val="0"/>
    <w:pPr>
      <w:spacing w:before="240" w:after="60" w:line="312" w:lineRule="auto"/>
      <w:jc w:val="center"/>
      <w:outlineLvl w:val="1"/>
    </w:pPr>
    <w:rPr>
      <w:rFonts w:ascii="Arial" w:hAnsi="Arial" w:cs="Times New Roman"/>
      <w:b/>
      <w:bCs/>
      <w:kern w:val="28"/>
      <w:sz w:val="32"/>
      <w:szCs w:val="32"/>
      <w:lang w:val="zh-CN"/>
    </w:rPr>
  </w:style>
  <w:style w:type="paragraph" w:styleId="41">
    <w:name w:val="List"/>
    <w:basedOn w:val="1"/>
    <w:autoRedefine/>
    <w:qFormat/>
    <w:uiPriority w:val="0"/>
    <w:pPr>
      <w:ind w:left="200" w:hanging="200" w:hangingChars="200"/>
    </w:pPr>
    <w:rPr>
      <w:rFonts w:ascii="Calibri" w:hAnsi="Calibri" w:cs="Times New Roman"/>
      <w:kern w:val="2"/>
      <w:sz w:val="21"/>
      <w:szCs w:val="22"/>
    </w:rPr>
  </w:style>
  <w:style w:type="paragraph" w:styleId="42">
    <w:name w:val="footnote text"/>
    <w:basedOn w:val="1"/>
    <w:link w:val="110"/>
    <w:autoRedefine/>
    <w:unhideWhenUsed/>
    <w:qFormat/>
    <w:uiPriority w:val="0"/>
    <w:pPr>
      <w:snapToGrid w:val="0"/>
      <w:jc w:val="left"/>
    </w:pPr>
    <w:rPr>
      <w:rFonts w:ascii="Times New Roman" w:hAnsi="Times New Roman" w:cs="Times New Roman"/>
      <w:kern w:val="2"/>
      <w:sz w:val="18"/>
      <w:szCs w:val="18"/>
      <w:lang w:val="zh-CN"/>
    </w:rPr>
  </w:style>
  <w:style w:type="paragraph" w:styleId="43">
    <w:name w:val="toc 6"/>
    <w:basedOn w:val="1"/>
    <w:next w:val="1"/>
    <w:autoRedefine/>
    <w:unhideWhenUsed/>
    <w:qFormat/>
    <w:uiPriority w:val="39"/>
    <w:pPr>
      <w:ind w:left="1050"/>
      <w:jc w:val="left"/>
    </w:pPr>
    <w:rPr>
      <w:rFonts w:ascii="Calibri" w:hAnsi="Calibri" w:cs="Calibri"/>
      <w:kern w:val="2"/>
      <w:sz w:val="18"/>
      <w:szCs w:val="18"/>
    </w:rPr>
  </w:style>
  <w:style w:type="paragraph" w:styleId="44">
    <w:name w:val="Body Text Indent 3"/>
    <w:basedOn w:val="1"/>
    <w:link w:val="129"/>
    <w:autoRedefine/>
    <w:qFormat/>
    <w:uiPriority w:val="0"/>
    <w:pPr>
      <w:widowControl/>
      <w:overflowPunct w:val="0"/>
      <w:autoSpaceDE w:val="0"/>
      <w:autoSpaceDN w:val="0"/>
      <w:adjustRightInd w:val="0"/>
      <w:spacing w:line="360" w:lineRule="auto"/>
      <w:ind w:firstLine="540"/>
      <w:textAlignment w:val="baseline"/>
    </w:pPr>
    <w:rPr>
      <w:rFonts w:hAnsi="MS Sans Serif" w:cs="Times New Roman"/>
      <w:bCs/>
      <w:color w:val="000000"/>
      <w:sz w:val="24"/>
      <w:lang w:val="zh-CN"/>
    </w:rPr>
  </w:style>
  <w:style w:type="paragraph" w:styleId="45">
    <w:name w:val="toc 2"/>
    <w:basedOn w:val="1"/>
    <w:next w:val="1"/>
    <w:autoRedefine/>
    <w:unhideWhenUsed/>
    <w:qFormat/>
    <w:uiPriority w:val="39"/>
    <w:pPr>
      <w:widowControl/>
      <w:spacing w:after="100" w:line="276" w:lineRule="auto"/>
      <w:ind w:left="220"/>
      <w:jc w:val="left"/>
    </w:pPr>
    <w:rPr>
      <w:rFonts w:asciiTheme="minorHAnsi" w:hAnsiTheme="minorHAnsi" w:eastAsiaTheme="minorEastAsia"/>
      <w:sz w:val="22"/>
      <w:szCs w:val="22"/>
    </w:rPr>
  </w:style>
  <w:style w:type="paragraph" w:styleId="46">
    <w:name w:val="toc 9"/>
    <w:basedOn w:val="1"/>
    <w:next w:val="1"/>
    <w:autoRedefine/>
    <w:unhideWhenUsed/>
    <w:qFormat/>
    <w:uiPriority w:val="39"/>
    <w:pPr>
      <w:ind w:left="1680"/>
      <w:jc w:val="left"/>
    </w:pPr>
    <w:rPr>
      <w:rFonts w:ascii="Calibri" w:hAnsi="Calibri" w:cs="Calibri"/>
      <w:kern w:val="2"/>
      <w:sz w:val="18"/>
      <w:szCs w:val="18"/>
    </w:rPr>
  </w:style>
  <w:style w:type="paragraph" w:styleId="47">
    <w:name w:val="Body Text 2"/>
    <w:basedOn w:val="1"/>
    <w:link w:val="133"/>
    <w:autoRedefine/>
    <w:qFormat/>
    <w:uiPriority w:val="0"/>
    <w:pPr>
      <w:spacing w:line="360" w:lineRule="auto"/>
    </w:pPr>
    <w:rPr>
      <w:rFonts w:hAnsi="Times New Roman" w:cs="Times New Roman"/>
      <w:spacing w:val="-20"/>
      <w:kern w:val="2"/>
      <w:sz w:val="28"/>
      <w:lang w:val="zh-CN"/>
    </w:rPr>
  </w:style>
  <w:style w:type="paragraph" w:styleId="48">
    <w:name w:val="List 4"/>
    <w:basedOn w:val="1"/>
    <w:autoRedefine/>
    <w:qFormat/>
    <w:uiPriority w:val="0"/>
    <w:pPr>
      <w:ind w:left="100" w:leftChars="600" w:hanging="200" w:hangingChars="200"/>
    </w:pPr>
    <w:rPr>
      <w:rFonts w:ascii="Calibri" w:hAnsi="Calibri" w:cs="Times New Roman"/>
      <w:kern w:val="2"/>
      <w:sz w:val="21"/>
      <w:szCs w:val="22"/>
    </w:rPr>
  </w:style>
  <w:style w:type="paragraph" w:styleId="49">
    <w:name w:val="List Continue 2"/>
    <w:basedOn w:val="1"/>
    <w:autoRedefine/>
    <w:qFormat/>
    <w:uiPriority w:val="0"/>
    <w:pPr>
      <w:spacing w:after="120"/>
      <w:ind w:left="840" w:leftChars="400"/>
    </w:pPr>
    <w:rPr>
      <w:rFonts w:ascii="Calibri" w:hAnsi="Calibri" w:cs="Times New Roman"/>
      <w:kern w:val="2"/>
      <w:sz w:val="21"/>
      <w:szCs w:val="22"/>
    </w:rPr>
  </w:style>
  <w:style w:type="paragraph" w:styleId="50">
    <w:name w:val="Normal (Web)"/>
    <w:basedOn w:val="1"/>
    <w:next w:val="1"/>
    <w:autoRedefine/>
    <w:qFormat/>
    <w:uiPriority w:val="0"/>
    <w:pPr>
      <w:widowControl/>
      <w:spacing w:before="100" w:beforeAutospacing="1" w:after="100" w:afterAutospacing="1"/>
      <w:jc w:val="left"/>
    </w:pPr>
    <w:rPr>
      <w:rFonts w:cs="宋体"/>
      <w:color w:val="0066CC"/>
      <w:sz w:val="24"/>
      <w:szCs w:val="24"/>
    </w:rPr>
  </w:style>
  <w:style w:type="paragraph" w:styleId="51">
    <w:name w:val="Title"/>
    <w:basedOn w:val="3"/>
    <w:next w:val="1"/>
    <w:link w:val="137"/>
    <w:autoRedefine/>
    <w:qFormat/>
    <w:uiPriority w:val="0"/>
    <w:pPr>
      <w:spacing w:before="0" w:after="0" w:line="360" w:lineRule="auto"/>
      <w:jc w:val="center"/>
    </w:pPr>
    <w:rPr>
      <w:rFonts w:ascii="宋体" w:hAnsi="宋体" w:eastAsia="黑体"/>
      <w:bCs w:val="0"/>
      <w:smallCaps/>
      <w:snapToGrid w:val="0"/>
      <w:sz w:val="44"/>
      <w:szCs w:val="24"/>
    </w:rPr>
  </w:style>
  <w:style w:type="paragraph" w:styleId="52">
    <w:name w:val="annotation subject"/>
    <w:basedOn w:val="16"/>
    <w:next w:val="16"/>
    <w:link w:val="95"/>
    <w:autoRedefine/>
    <w:unhideWhenUsed/>
    <w:qFormat/>
    <w:uiPriority w:val="0"/>
    <w:rPr>
      <w:rFonts w:ascii="宋体" w:hAnsi="宋体" w:eastAsia="宋体" w:cstheme="minorBidi"/>
      <w:b/>
      <w:bCs/>
    </w:rPr>
  </w:style>
  <w:style w:type="paragraph" w:styleId="53">
    <w:name w:val="Body Text First Indent"/>
    <w:basedOn w:val="19"/>
    <w:autoRedefine/>
    <w:semiHidden/>
    <w:unhideWhenUsed/>
    <w:qFormat/>
    <w:uiPriority w:val="99"/>
    <w:pPr>
      <w:ind w:firstLine="420" w:firstLineChars="100"/>
    </w:pPr>
  </w:style>
  <w:style w:type="paragraph" w:styleId="54">
    <w:name w:val="Body Text First Indent 2"/>
    <w:basedOn w:val="20"/>
    <w:next w:val="55"/>
    <w:unhideWhenUsed/>
    <w:qFormat/>
    <w:uiPriority w:val="99"/>
    <w:pPr>
      <w:ind w:firstLine="420" w:firstLineChars="200"/>
    </w:pPr>
  </w:style>
  <w:style w:type="paragraph" w:customStyle="1" w:styleId="55">
    <w:name w:val="xl53"/>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rPr>
  </w:style>
  <w:style w:type="table" w:styleId="57">
    <w:name w:val="Table Grid"/>
    <w:basedOn w:val="56"/>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autoRedefine/>
    <w:qFormat/>
    <w:uiPriority w:val="0"/>
    <w:rPr>
      <w:b/>
      <w:bCs/>
    </w:rPr>
  </w:style>
  <w:style w:type="character" w:styleId="60">
    <w:name w:val="page number"/>
    <w:basedOn w:val="58"/>
    <w:autoRedefine/>
    <w:qFormat/>
    <w:uiPriority w:val="0"/>
  </w:style>
  <w:style w:type="character" w:styleId="61">
    <w:name w:val="FollowedHyperlink"/>
    <w:basedOn w:val="58"/>
    <w:autoRedefine/>
    <w:semiHidden/>
    <w:unhideWhenUsed/>
    <w:qFormat/>
    <w:uiPriority w:val="99"/>
    <w:rPr>
      <w:color w:val="800080" w:themeColor="followedHyperlink"/>
      <w:u w:val="single"/>
      <w14:textFill>
        <w14:solidFill>
          <w14:schemeClr w14:val="folHlink"/>
        </w14:solidFill>
      </w14:textFill>
    </w:rPr>
  </w:style>
  <w:style w:type="character" w:styleId="62">
    <w:name w:val="Emphasis"/>
    <w:autoRedefine/>
    <w:qFormat/>
    <w:uiPriority w:val="0"/>
    <w:rPr>
      <w:color w:val="CC0033"/>
    </w:rPr>
  </w:style>
  <w:style w:type="character" w:styleId="63">
    <w:name w:val="Hyperlink"/>
    <w:basedOn w:val="58"/>
    <w:autoRedefine/>
    <w:unhideWhenUsed/>
    <w:qFormat/>
    <w:uiPriority w:val="99"/>
    <w:rPr>
      <w:color w:val="0000FF" w:themeColor="hyperlink"/>
      <w:u w:val="single"/>
      <w14:textFill>
        <w14:solidFill>
          <w14:schemeClr w14:val="hlink"/>
        </w14:solidFill>
      </w14:textFill>
    </w:rPr>
  </w:style>
  <w:style w:type="character" w:styleId="64">
    <w:name w:val="annotation reference"/>
    <w:basedOn w:val="58"/>
    <w:autoRedefine/>
    <w:unhideWhenUsed/>
    <w:qFormat/>
    <w:uiPriority w:val="0"/>
    <w:rPr>
      <w:sz w:val="21"/>
      <w:szCs w:val="21"/>
    </w:rPr>
  </w:style>
  <w:style w:type="character" w:styleId="65">
    <w:name w:val="footnote reference"/>
    <w:autoRedefine/>
    <w:unhideWhenUsed/>
    <w:qFormat/>
    <w:uiPriority w:val="0"/>
    <w:rPr>
      <w:vertAlign w:val="superscript"/>
    </w:rPr>
  </w:style>
  <w:style w:type="character" w:styleId="66">
    <w:name w:val="HTML Sample"/>
    <w:autoRedefine/>
    <w:qFormat/>
    <w:uiPriority w:val="0"/>
    <w:rPr>
      <w:rFonts w:hint="default" w:ascii="monospace" w:hAnsi="monospace" w:eastAsia="monospace" w:cs="monospace"/>
      <w:sz w:val="21"/>
      <w:szCs w:val="21"/>
    </w:rPr>
  </w:style>
  <w:style w:type="character" w:customStyle="1" w:styleId="67">
    <w:name w:val="批注框文本 字符"/>
    <w:basedOn w:val="58"/>
    <w:link w:val="32"/>
    <w:autoRedefine/>
    <w:qFormat/>
    <w:uiPriority w:val="0"/>
    <w:rPr>
      <w:rFonts w:ascii="@仿宋_GB2312" w:hAnsi="@仿宋_GB2312" w:eastAsia="@仿宋_GB2312" w:cs="@仿宋_GB2312"/>
      <w:sz w:val="18"/>
      <w:szCs w:val="18"/>
    </w:rPr>
  </w:style>
  <w:style w:type="paragraph" w:customStyle="1" w:styleId="68">
    <w:name w:val="正文（缩进）"/>
    <w:basedOn w:val="1"/>
    <w:autoRedefine/>
    <w:qFormat/>
    <w:uiPriority w:val="0"/>
    <w:pPr>
      <w:widowControl/>
      <w:spacing w:before="156" w:after="156"/>
      <w:ind w:firstLine="480" w:firstLineChars="200"/>
      <w:jc w:val="left"/>
    </w:pPr>
    <w:rPr>
      <w:sz w:val="24"/>
      <w:szCs w:val="24"/>
    </w:rPr>
  </w:style>
  <w:style w:type="paragraph" w:customStyle="1" w:styleId="69">
    <w:name w:val="xl31"/>
    <w:basedOn w:val="1"/>
    <w:autoRedefine/>
    <w:qFormat/>
    <w:uiPriority w:val="0"/>
    <w:pPr>
      <w:widowControl/>
      <w:spacing w:before="100" w:beforeAutospacing="1" w:after="100" w:afterAutospacing="1"/>
      <w:jc w:val="center"/>
    </w:pPr>
    <w:rPr>
      <w:b/>
      <w:bCs/>
      <w:sz w:val="28"/>
      <w:szCs w:val="28"/>
    </w:rPr>
  </w:style>
  <w:style w:type="paragraph" w:customStyle="1" w:styleId="70">
    <w:name w:val="D&amp;L"/>
    <w:basedOn w:val="34"/>
    <w:autoRedefine/>
    <w:qFormat/>
    <w:uiPriority w:val="0"/>
    <w:pPr>
      <w:pBdr>
        <w:bottom w:val="thinThickSmallGap" w:color="auto" w:sz="18" w:space="1"/>
      </w:pBdr>
      <w:adjustRightInd w:val="0"/>
      <w:snapToGrid/>
      <w:spacing w:line="240" w:lineRule="atLeast"/>
      <w:textAlignment w:val="baseline"/>
    </w:pPr>
    <w:rPr>
      <w:sz w:val="24"/>
      <w:szCs w:val="20"/>
    </w:rPr>
  </w:style>
  <w:style w:type="character" w:customStyle="1" w:styleId="71">
    <w:name w:val="页眉 字符"/>
    <w:basedOn w:val="58"/>
    <w:link w:val="34"/>
    <w:autoRedefine/>
    <w:qFormat/>
    <w:uiPriority w:val="99"/>
    <w:rPr>
      <w:rFonts w:ascii="@仿宋_GB2312" w:hAnsi="@仿宋_GB2312" w:eastAsia="@仿宋_GB2312" w:cs="@仿宋_GB2312"/>
      <w:sz w:val="18"/>
      <w:szCs w:val="18"/>
    </w:rPr>
  </w:style>
  <w:style w:type="character" w:customStyle="1" w:styleId="72">
    <w:name w:val="页脚 字符"/>
    <w:basedOn w:val="58"/>
    <w:link w:val="33"/>
    <w:autoRedefine/>
    <w:qFormat/>
    <w:uiPriority w:val="99"/>
    <w:rPr>
      <w:rFonts w:ascii="@仿宋_GB2312" w:hAnsi="@仿宋_GB2312" w:eastAsia="@仿宋_GB2312" w:cs="@仿宋_GB2312"/>
      <w:sz w:val="18"/>
      <w:szCs w:val="18"/>
    </w:rPr>
  </w:style>
  <w:style w:type="character" w:customStyle="1" w:styleId="73">
    <w:name w:val="纯文本 字符"/>
    <w:link w:val="28"/>
    <w:autoRedefine/>
    <w:qFormat/>
    <w:uiPriority w:val="0"/>
    <w:rPr>
      <w:rFonts w:ascii="宋体" w:hAnsi="Courier New"/>
    </w:rPr>
  </w:style>
  <w:style w:type="character" w:customStyle="1" w:styleId="74">
    <w:name w:val="纯文本 字符1"/>
    <w:basedOn w:val="58"/>
    <w:autoRedefine/>
    <w:semiHidden/>
    <w:qFormat/>
    <w:uiPriority w:val="99"/>
    <w:rPr>
      <w:rFonts w:hAnsi="Courier New" w:cs="Courier New" w:asciiTheme="minorEastAsia"/>
      <w:szCs w:val="20"/>
    </w:rPr>
  </w:style>
  <w:style w:type="character" w:customStyle="1" w:styleId="75">
    <w:name w:val="未处理的提及1"/>
    <w:basedOn w:val="58"/>
    <w:autoRedefine/>
    <w:semiHidden/>
    <w:unhideWhenUsed/>
    <w:qFormat/>
    <w:uiPriority w:val="99"/>
    <w:rPr>
      <w:color w:val="605E5C"/>
      <w:shd w:val="clear" w:color="auto" w:fill="E1DFDD"/>
    </w:rPr>
  </w:style>
  <w:style w:type="paragraph" w:styleId="76">
    <w:name w:val="List Paragraph"/>
    <w:basedOn w:val="1"/>
    <w:autoRedefine/>
    <w:qFormat/>
    <w:uiPriority w:val="34"/>
    <w:pPr>
      <w:ind w:firstLine="420" w:firstLineChars="200"/>
    </w:pPr>
  </w:style>
  <w:style w:type="paragraph" w:customStyle="1" w:styleId="77">
    <w:name w:val="Char Char Char Char Char Char Char1 Char"/>
    <w:basedOn w:val="1"/>
    <w:autoRedefine/>
    <w:qFormat/>
    <w:uiPriority w:val="0"/>
    <w:rPr>
      <w:rFonts w:ascii="Arial" w:hAnsi="Arial" w:cs="Arial"/>
      <w:sz w:val="24"/>
    </w:rPr>
  </w:style>
  <w:style w:type="table" w:customStyle="1" w:styleId="78">
    <w:name w:val="网格表 1 浅色1"/>
    <w:basedOn w:val="56"/>
    <w:autoRedefine/>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79">
    <w:name w:val="日期 字符"/>
    <w:basedOn w:val="58"/>
    <w:autoRedefine/>
    <w:semiHidden/>
    <w:qFormat/>
    <w:uiPriority w:val="99"/>
    <w:rPr>
      <w:rFonts w:ascii="@仿宋_GB2312" w:hAnsi="@仿宋_GB2312" w:eastAsia="@仿宋_GB2312" w:cs="@仿宋_GB2312"/>
      <w:szCs w:val="20"/>
    </w:rPr>
  </w:style>
  <w:style w:type="character" w:customStyle="1" w:styleId="80">
    <w:name w:val="日期 字符1"/>
    <w:link w:val="30"/>
    <w:autoRedefine/>
    <w:qFormat/>
    <w:uiPriority w:val="0"/>
    <w:rPr>
      <w:rFonts w:ascii="Arial" w:hAnsi="Arial" w:eastAsia="宋体" w:cs="Arial"/>
      <w:b/>
      <w:sz w:val="28"/>
      <w:szCs w:val="20"/>
    </w:rPr>
  </w:style>
  <w:style w:type="character" w:customStyle="1" w:styleId="81">
    <w:name w:val="纯文本 Char1"/>
    <w:link w:val="82"/>
    <w:autoRedefine/>
    <w:qFormat/>
    <w:locked/>
    <w:uiPriority w:val="99"/>
    <w:rPr>
      <w:rFonts w:ascii="Arial" w:hAnsi="Arial" w:eastAsia="Arial"/>
      <w:kern w:val="2"/>
      <w:sz w:val="21"/>
      <w:lang w:val="en-US" w:eastAsia="zh-CN" w:bidi="ar-SA"/>
    </w:rPr>
  </w:style>
  <w:style w:type="paragraph" w:customStyle="1" w:styleId="82">
    <w:name w:val="纯文本1"/>
    <w:basedOn w:val="1"/>
    <w:link w:val="81"/>
    <w:autoRedefine/>
    <w:qFormat/>
    <w:uiPriority w:val="0"/>
    <w:rPr>
      <w:rFonts w:ascii="Arial" w:hAnsi="Arial" w:eastAsia="Arial"/>
    </w:rPr>
  </w:style>
  <w:style w:type="character" w:customStyle="1" w:styleId="83">
    <w:name w:val="批注文字 Char"/>
    <w:basedOn w:val="58"/>
    <w:autoRedefine/>
    <w:qFormat/>
    <w:uiPriority w:val="0"/>
    <w:rPr>
      <w:rFonts w:ascii="@仿宋_GB2312" w:hAnsi="@仿宋_GB2312" w:eastAsia="@仿宋_GB2312" w:cs="@仿宋_GB2312"/>
      <w:szCs w:val="20"/>
    </w:rPr>
  </w:style>
  <w:style w:type="character" w:customStyle="1" w:styleId="84">
    <w:name w:val="批注文字 字符"/>
    <w:link w:val="16"/>
    <w:autoRedefine/>
    <w:qFormat/>
    <w:uiPriority w:val="99"/>
    <w:rPr>
      <w:rFonts w:ascii="Arial" w:hAnsi="Arial" w:eastAsia="黑体" w:cs="Arial"/>
      <w:szCs w:val="20"/>
    </w:rPr>
  </w:style>
  <w:style w:type="character" w:customStyle="1" w:styleId="85">
    <w:name w:val="标题 1 字符"/>
    <w:basedOn w:val="58"/>
    <w:link w:val="2"/>
    <w:autoRedefine/>
    <w:qFormat/>
    <w:uiPriority w:val="0"/>
    <w:rPr>
      <w:rFonts w:ascii="@仿宋_GB2312" w:hAnsi="@仿宋_GB2312" w:eastAsia="@仿宋_GB2312" w:cs="@仿宋_GB2312"/>
      <w:b/>
      <w:bCs/>
      <w:kern w:val="44"/>
      <w:sz w:val="44"/>
      <w:szCs w:val="44"/>
    </w:rPr>
  </w:style>
  <w:style w:type="paragraph" w:customStyle="1" w:styleId="86">
    <w:name w:val="TOC 标题1"/>
    <w:basedOn w:val="2"/>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87">
    <w:name w:val="标题 3 字符"/>
    <w:basedOn w:val="58"/>
    <w:link w:val="4"/>
    <w:autoRedefine/>
    <w:qFormat/>
    <w:uiPriority w:val="0"/>
    <w:rPr>
      <w:rFonts w:ascii="@仿宋_GB2312" w:hAnsi="@仿宋_GB2312" w:eastAsia="@仿宋_GB2312" w:cs="@仿宋_GB2312"/>
      <w:b/>
      <w:bCs/>
      <w:sz w:val="32"/>
      <w:szCs w:val="32"/>
    </w:rPr>
  </w:style>
  <w:style w:type="character" w:customStyle="1" w:styleId="88">
    <w:name w:val="fontstyle01"/>
    <w:basedOn w:val="58"/>
    <w:autoRedefine/>
    <w:qFormat/>
    <w:uiPriority w:val="0"/>
    <w:rPr>
      <w:rFonts w:hint="eastAsia" w:ascii="宋体" w:hAnsi="宋体" w:eastAsia="宋体"/>
      <w:color w:val="000000"/>
      <w:sz w:val="22"/>
      <w:szCs w:val="22"/>
    </w:rPr>
  </w:style>
  <w:style w:type="character" w:customStyle="1" w:styleId="89">
    <w:name w:val="fontstyle21"/>
    <w:basedOn w:val="58"/>
    <w:autoRedefine/>
    <w:qFormat/>
    <w:uiPriority w:val="0"/>
    <w:rPr>
      <w:rFonts w:hint="default" w:ascii="TimesNewRomanPSMT" w:hAnsi="TimesNewRomanPSMT"/>
      <w:color w:val="000000"/>
      <w:sz w:val="22"/>
      <w:szCs w:val="22"/>
    </w:rPr>
  </w:style>
  <w:style w:type="character" w:customStyle="1" w:styleId="90">
    <w:name w:val="正文文本 (2) + Sylfaen2"/>
    <w:autoRedefine/>
    <w:qFormat/>
    <w:uiPriority w:val="99"/>
    <w:rPr>
      <w:rFonts w:ascii="Sylfaen" w:hAnsi="Sylfaen" w:eastAsia="MingLiU" w:cs="Sylfaen"/>
      <w:spacing w:val="0"/>
      <w:sz w:val="23"/>
      <w:szCs w:val="23"/>
      <w:shd w:val="clear" w:color="auto" w:fill="FFFFFF"/>
      <w:lang w:val="en-US" w:eastAsia="en-US"/>
    </w:rPr>
  </w:style>
  <w:style w:type="character" w:customStyle="1" w:styleId="91">
    <w:name w:val="标题 4 字符"/>
    <w:basedOn w:val="58"/>
    <w:autoRedefine/>
    <w:semiHidden/>
    <w:qFormat/>
    <w:uiPriority w:val="9"/>
    <w:rPr>
      <w:rFonts w:asciiTheme="majorHAnsi" w:hAnsiTheme="majorHAnsi" w:eastAsiaTheme="majorEastAsia" w:cstheme="majorBidi"/>
      <w:b/>
      <w:bCs/>
      <w:sz w:val="28"/>
      <w:szCs w:val="28"/>
    </w:rPr>
  </w:style>
  <w:style w:type="character" w:customStyle="1" w:styleId="92">
    <w:name w:val="标题 4 字符1"/>
    <w:link w:val="5"/>
    <w:autoRedefine/>
    <w:qFormat/>
    <w:uiPriority w:val="0"/>
    <w:rPr>
      <w:rFonts w:ascii="@仿宋_GB2312" w:hAnsi="@仿宋_GB2312" w:eastAsia="@仿宋_GB2312" w:cs="@仿宋_GB2312"/>
      <w:b/>
      <w:bCs/>
      <w:sz w:val="28"/>
      <w:szCs w:val="28"/>
    </w:rPr>
  </w:style>
  <w:style w:type="character" w:customStyle="1" w:styleId="93">
    <w:name w:val="正文文本 字符"/>
    <w:basedOn w:val="58"/>
    <w:link w:val="19"/>
    <w:autoRedefine/>
    <w:qFormat/>
    <w:uiPriority w:val="0"/>
    <w:rPr>
      <w:rFonts w:ascii="@微软简标宋" w:hAnsi="@微软简标宋" w:eastAsia="@微软简标宋" w:cs="@微软简标宋"/>
      <w:szCs w:val="24"/>
      <w:lang w:val="zh-CN" w:eastAsia="zh-CN"/>
    </w:rPr>
  </w:style>
  <w:style w:type="table" w:customStyle="1" w:styleId="94">
    <w:name w:val="网格型1"/>
    <w:basedOn w:val="56"/>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5">
    <w:name w:val="批注主题 字符"/>
    <w:basedOn w:val="84"/>
    <w:link w:val="52"/>
    <w:autoRedefine/>
    <w:qFormat/>
    <w:uiPriority w:val="0"/>
    <w:rPr>
      <w:rFonts w:ascii="Arial" w:hAnsi="Arial" w:eastAsia="黑体" w:cs="Arial"/>
      <w:b/>
      <w:bCs/>
      <w:szCs w:val="20"/>
    </w:rPr>
  </w:style>
  <w:style w:type="paragraph" w:customStyle="1" w:styleId="96">
    <w:name w:val="普通 (Web)"/>
    <w:basedOn w:val="1"/>
    <w:autoRedefine/>
    <w:qFormat/>
    <w:uiPriority w:val="0"/>
    <w:pPr>
      <w:widowControl/>
      <w:spacing w:before="100" w:beforeAutospacing="1" w:after="100" w:afterAutospacing="1"/>
      <w:jc w:val="left"/>
    </w:pPr>
    <w:rPr>
      <w:rFonts w:cs="Times New Roman"/>
      <w:sz w:val="24"/>
      <w:szCs w:val="24"/>
    </w:rPr>
  </w:style>
  <w:style w:type="table" w:customStyle="1" w:styleId="97">
    <w:name w:val="网格型2"/>
    <w:basedOn w:val="56"/>
    <w:autoRedefine/>
    <w:unhideWhenUsed/>
    <w:qFormat/>
    <w:uiPriority w:val="59"/>
    <w:rPr>
      <w:rFonts w:asciiTheme="minorHAnsi" w:hAnsiTheme="minorHAnsi" w:eastAsiaTheme="minorEastAsia"/>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8">
    <w:name w:val="标题 2 字符"/>
    <w:basedOn w:val="58"/>
    <w:link w:val="3"/>
    <w:autoRedefine/>
    <w:qFormat/>
    <w:uiPriority w:val="0"/>
    <w:rPr>
      <w:rFonts w:ascii="Cambria" w:hAnsi="Cambria" w:cs="Times New Roman"/>
      <w:b/>
      <w:bCs/>
      <w:kern w:val="2"/>
      <w:sz w:val="32"/>
      <w:szCs w:val="32"/>
      <w:lang w:val="zh-CN" w:eastAsia="zh-CN"/>
    </w:rPr>
  </w:style>
  <w:style w:type="character" w:customStyle="1" w:styleId="99">
    <w:name w:val="标题 5 字符"/>
    <w:basedOn w:val="58"/>
    <w:link w:val="6"/>
    <w:autoRedefine/>
    <w:qFormat/>
    <w:uiPriority w:val="0"/>
    <w:rPr>
      <w:rFonts w:ascii="Calibri" w:hAnsi="Calibri" w:cs="Times New Roman"/>
      <w:b/>
      <w:bCs/>
      <w:kern w:val="2"/>
      <w:sz w:val="28"/>
      <w:szCs w:val="28"/>
      <w:lang w:val="zh-CN" w:eastAsia="zh-CN"/>
    </w:rPr>
  </w:style>
  <w:style w:type="character" w:customStyle="1" w:styleId="100">
    <w:name w:val="标题 6 字符"/>
    <w:basedOn w:val="58"/>
    <w:link w:val="7"/>
    <w:autoRedefine/>
    <w:qFormat/>
    <w:uiPriority w:val="0"/>
    <w:rPr>
      <w:rFonts w:ascii="Times New Roman" w:hAnsi="Times New Roman" w:cs="Times New Roman"/>
      <w:b/>
      <w:bCs/>
      <w:kern w:val="2"/>
      <w:sz w:val="30"/>
      <w:szCs w:val="18"/>
      <w:lang w:val="zh-CN" w:eastAsia="zh-CN"/>
    </w:rPr>
  </w:style>
  <w:style w:type="character" w:customStyle="1" w:styleId="101">
    <w:name w:val="标题 7 字符"/>
    <w:basedOn w:val="58"/>
    <w:link w:val="8"/>
    <w:autoRedefine/>
    <w:qFormat/>
    <w:uiPriority w:val="0"/>
    <w:rPr>
      <w:rFonts w:ascii="Times New Roman" w:hAnsi="Times New Roman" w:cs="Times New Roman"/>
      <w:b/>
      <w:bCs/>
      <w:kern w:val="2"/>
      <w:sz w:val="30"/>
      <w:szCs w:val="18"/>
      <w:lang w:val="zh-CN" w:eastAsia="zh-CN"/>
    </w:rPr>
  </w:style>
  <w:style w:type="character" w:customStyle="1" w:styleId="102">
    <w:name w:val="标题 8 字符"/>
    <w:basedOn w:val="58"/>
    <w:link w:val="9"/>
    <w:autoRedefine/>
    <w:qFormat/>
    <w:uiPriority w:val="0"/>
    <w:rPr>
      <w:rFonts w:eastAsia="黑体" w:cs="Times New Roman"/>
      <w:kern w:val="2"/>
      <w:sz w:val="32"/>
      <w:szCs w:val="32"/>
      <w:lang w:val="zh-CN" w:eastAsia="zh-CN"/>
    </w:rPr>
  </w:style>
  <w:style w:type="character" w:customStyle="1" w:styleId="103">
    <w:name w:val="标题 9 字符"/>
    <w:basedOn w:val="58"/>
    <w:link w:val="10"/>
    <w:autoRedefine/>
    <w:qFormat/>
    <w:uiPriority w:val="0"/>
    <w:rPr>
      <w:rFonts w:ascii="Cambria" w:hAnsi="Cambria" w:cs="Times New Roman"/>
      <w:kern w:val="2"/>
      <w:sz w:val="21"/>
      <w:szCs w:val="21"/>
      <w:lang w:val="zh-CN" w:eastAsia="zh-CN"/>
    </w:rPr>
  </w:style>
  <w:style w:type="character" w:customStyle="1" w:styleId="104">
    <w:name w:val="纯文本 Char2"/>
    <w:autoRedefine/>
    <w:qFormat/>
    <w:uiPriority w:val="0"/>
    <w:rPr>
      <w:rFonts w:ascii="宋体" w:hAnsi="Courier New"/>
    </w:rPr>
  </w:style>
  <w:style w:type="table" w:customStyle="1" w:styleId="105">
    <w:name w:val="网格型3"/>
    <w:basedOn w:val="56"/>
    <w:autoRedefine/>
    <w:unhideWhenUsed/>
    <w:qFormat/>
    <w:uiPriority w:val="59"/>
    <w:rPr>
      <w:rFonts w:asciiTheme="minorHAnsi" w:hAnsiTheme="minorHAnsi" w:eastAsiaTheme="minorEastAsia"/>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6">
    <w:name w:val="网格表 1 浅色11"/>
    <w:basedOn w:val="56"/>
    <w:autoRedefine/>
    <w:qFormat/>
    <w:uiPriority w:val="46"/>
    <w:rPr>
      <w:rFonts w:asciiTheme="minorHAnsi" w:hAnsiTheme="minorHAnsi" w:eastAsiaTheme="minorEastAsia"/>
      <w:kern w:val="2"/>
      <w:sz w:val="21"/>
      <w:szCs w:val="22"/>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paragraph" w:customStyle="1" w:styleId="107">
    <w:name w:val="TOC 标题2"/>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8">
    <w:name w:val="正文文本缩进 字符"/>
    <w:basedOn w:val="58"/>
    <w:link w:val="20"/>
    <w:autoRedefine/>
    <w:qFormat/>
    <w:uiPriority w:val="0"/>
    <w:rPr>
      <w:rFonts w:asciiTheme="minorHAnsi" w:hAnsiTheme="minorHAnsi"/>
      <w:kern w:val="2"/>
      <w:sz w:val="21"/>
      <w:szCs w:val="22"/>
    </w:rPr>
  </w:style>
  <w:style w:type="paragraph" w:customStyle="1" w:styleId="109">
    <w:name w:val="Char"/>
    <w:basedOn w:val="1"/>
    <w:autoRedefine/>
    <w:qFormat/>
    <w:uiPriority w:val="0"/>
    <w:rPr>
      <w:rFonts w:ascii="Tahoma" w:hAnsi="Tahoma" w:cs="Times New Roman"/>
      <w:sz w:val="24"/>
    </w:rPr>
  </w:style>
  <w:style w:type="character" w:customStyle="1" w:styleId="110">
    <w:name w:val="脚注文本 字符"/>
    <w:basedOn w:val="58"/>
    <w:link w:val="42"/>
    <w:autoRedefine/>
    <w:qFormat/>
    <w:uiPriority w:val="0"/>
    <w:rPr>
      <w:rFonts w:ascii="Times New Roman" w:hAnsi="Times New Roman" w:cs="Times New Roman"/>
      <w:kern w:val="2"/>
      <w:sz w:val="18"/>
      <w:szCs w:val="18"/>
      <w:lang w:val="zh-CN" w:eastAsia="zh-CN"/>
    </w:rPr>
  </w:style>
  <w:style w:type="paragraph" w:customStyle="1" w:styleId="111">
    <w:name w:val="样式 标题 3 + (中文) 黑体 小四 非加粗 段前: 7.8 磅 段后: 0 磅 行距: 固定值 20 磅"/>
    <w:basedOn w:val="4"/>
    <w:autoRedefine/>
    <w:qFormat/>
    <w:uiPriority w:val="0"/>
    <w:pPr>
      <w:spacing w:before="120" w:after="120" w:line="400" w:lineRule="exact"/>
      <w:jc w:val="left"/>
    </w:pPr>
    <w:rPr>
      <w:rFonts w:ascii="黑体" w:hAnsi="黑体" w:eastAsia="黑体" w:cs="宋体"/>
      <w:bCs w:val="0"/>
      <w:kern w:val="2"/>
      <w:sz w:val="24"/>
      <w:szCs w:val="20"/>
      <w:lang w:val="zh-CN"/>
    </w:rPr>
  </w:style>
  <w:style w:type="paragraph" w:customStyle="1" w:styleId="112">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b w:val="0"/>
      <w:bCs w:val="0"/>
      <w:sz w:val="28"/>
      <w:szCs w:val="20"/>
    </w:rPr>
  </w:style>
  <w:style w:type="paragraph" w:customStyle="1" w:styleId="113">
    <w:name w:val="Normal_2"/>
    <w:autoRedefine/>
    <w:qFormat/>
    <w:uiPriority w:val="0"/>
    <w:rPr>
      <w:rFonts w:ascii="Times New Roman" w:hAnsi="Times New Roman" w:eastAsia="Times New Roman" w:cs="Times New Roman"/>
      <w:sz w:val="24"/>
      <w:szCs w:val="24"/>
      <w:lang w:val="en-US" w:eastAsia="zh-CN" w:bidi="ar-SA"/>
    </w:rPr>
  </w:style>
  <w:style w:type="character" w:customStyle="1" w:styleId="114">
    <w:name w:val="称呼 字符"/>
    <w:basedOn w:val="58"/>
    <w:link w:val="17"/>
    <w:autoRedefine/>
    <w:qFormat/>
    <w:uiPriority w:val="0"/>
    <w:rPr>
      <w:rFonts w:ascii="仿宋_GB2312" w:hAnsi="Times New Roman" w:eastAsia="仿宋_GB2312" w:cs="Times New Roman"/>
      <w:kern w:val="2"/>
      <w:sz w:val="28"/>
      <w:lang w:val="zh-CN" w:eastAsia="zh-CN"/>
    </w:rPr>
  </w:style>
  <w:style w:type="paragraph" w:customStyle="1" w:styleId="115">
    <w:name w:val="Default"/>
    <w:autoRedefine/>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116">
    <w:name w:val="正文1"/>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17">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8">
    <w:name w:val="正文_2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9">
    <w:name w:val="正文_2_1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0">
    <w:name w:val="Normal_1"/>
    <w:autoRedefine/>
    <w:qFormat/>
    <w:uiPriority w:val="0"/>
    <w:rPr>
      <w:rFonts w:ascii="Times New Roman" w:hAnsi="Times New Roman" w:eastAsia="Times New Roman" w:cs="Times New Roman"/>
      <w:sz w:val="24"/>
      <w:szCs w:val="24"/>
      <w:lang w:val="en-US" w:eastAsia="zh-CN" w:bidi="ar-SA"/>
    </w:rPr>
  </w:style>
  <w:style w:type="paragraph" w:customStyle="1" w:styleId="121">
    <w:name w:val="Normal_3"/>
    <w:autoRedefine/>
    <w:qFormat/>
    <w:uiPriority w:val="0"/>
    <w:rPr>
      <w:rFonts w:ascii="Times New Roman" w:hAnsi="Times New Roman" w:eastAsia="Times New Roman" w:cs="Times New Roman"/>
      <w:sz w:val="24"/>
      <w:szCs w:val="24"/>
      <w:lang w:val="en-US" w:eastAsia="zh-CN" w:bidi="ar-SA"/>
    </w:rPr>
  </w:style>
  <w:style w:type="paragraph" w:customStyle="1" w:styleId="122">
    <w:name w:val="Char Char Char Char Char Char"/>
    <w:basedOn w:val="1"/>
    <w:autoRedefine/>
    <w:qFormat/>
    <w:uiPriority w:val="0"/>
    <w:rPr>
      <w:rFonts w:ascii="Tahoma" w:hAnsi="Tahoma" w:cs="Times New Roman"/>
      <w:kern w:val="2"/>
      <w:sz w:val="24"/>
    </w:rPr>
  </w:style>
  <w:style w:type="paragraph" w:customStyle="1" w:styleId="123">
    <w:name w:val="Blockquote"/>
    <w:basedOn w:val="1"/>
    <w:link w:val="124"/>
    <w:autoRedefine/>
    <w:qFormat/>
    <w:uiPriority w:val="0"/>
    <w:pPr>
      <w:autoSpaceDE w:val="0"/>
      <w:autoSpaceDN w:val="0"/>
      <w:adjustRightInd w:val="0"/>
      <w:spacing w:before="100" w:after="100"/>
      <w:ind w:left="360" w:right="360"/>
      <w:jc w:val="left"/>
    </w:pPr>
    <w:rPr>
      <w:rFonts w:ascii="Times New Roman" w:hAnsi="Times New Roman" w:cs="Times New Roman"/>
      <w:sz w:val="24"/>
      <w:lang w:val="zh-CN"/>
    </w:rPr>
  </w:style>
  <w:style w:type="character" w:customStyle="1" w:styleId="124">
    <w:name w:val="Blockquote Char"/>
    <w:link w:val="123"/>
    <w:autoRedefine/>
    <w:qFormat/>
    <w:uiPriority w:val="0"/>
    <w:rPr>
      <w:rFonts w:ascii="Times New Roman" w:hAnsi="Times New Roman" w:cs="Times New Roman"/>
      <w:sz w:val="24"/>
      <w:lang w:val="zh-CN" w:eastAsia="zh-CN"/>
    </w:rPr>
  </w:style>
  <w:style w:type="paragraph" w:customStyle="1" w:styleId="125">
    <w:name w:val="xl22"/>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Calibri" w:hAnsi="Calibri" w:cs="Times New Roman"/>
      <w:sz w:val="24"/>
      <w:szCs w:val="22"/>
    </w:rPr>
  </w:style>
  <w:style w:type="paragraph" w:customStyle="1" w:styleId="126">
    <w:name w:val="样式1"/>
    <w:basedOn w:val="1"/>
    <w:next w:val="5"/>
    <w:autoRedefine/>
    <w:qFormat/>
    <w:uiPriority w:val="0"/>
    <w:pPr>
      <w:spacing w:line="360" w:lineRule="auto"/>
      <w:ind w:firstLine="420" w:firstLineChars="200"/>
    </w:pPr>
    <w:rPr>
      <w:rFonts w:cs="Times New Roman"/>
      <w:kern w:val="2"/>
      <w:sz w:val="21"/>
      <w:szCs w:val="21"/>
    </w:rPr>
  </w:style>
  <w:style w:type="character" w:customStyle="1" w:styleId="127">
    <w:name w:val="tdrownotice1"/>
    <w:autoRedefine/>
    <w:qFormat/>
    <w:uiPriority w:val="0"/>
    <w:rPr>
      <w:sz w:val="22"/>
    </w:rPr>
  </w:style>
  <w:style w:type="paragraph" w:customStyle="1" w:styleId="128">
    <w:name w:val="段落2"/>
    <w:basedOn w:val="1"/>
    <w:autoRedefine/>
    <w:qFormat/>
    <w:uiPriority w:val="0"/>
    <w:pPr>
      <w:spacing w:line="360" w:lineRule="auto"/>
      <w:ind w:firstLine="480" w:firstLineChars="200"/>
    </w:pPr>
    <w:rPr>
      <w:rFonts w:ascii="Calibri" w:hAnsi="Calibri" w:cs="Courier New"/>
      <w:kern w:val="2"/>
      <w:sz w:val="24"/>
      <w:szCs w:val="21"/>
    </w:rPr>
  </w:style>
  <w:style w:type="character" w:customStyle="1" w:styleId="129">
    <w:name w:val="正文文本缩进 3 字符"/>
    <w:basedOn w:val="58"/>
    <w:link w:val="44"/>
    <w:autoRedefine/>
    <w:qFormat/>
    <w:uiPriority w:val="0"/>
    <w:rPr>
      <w:rFonts w:hAnsi="MS Sans Serif" w:cs="Times New Roman"/>
      <w:bCs/>
      <w:color w:val="000000"/>
      <w:sz w:val="24"/>
      <w:lang w:val="zh-CN" w:eastAsia="zh-CN"/>
    </w:rPr>
  </w:style>
  <w:style w:type="character" w:customStyle="1" w:styleId="130">
    <w:name w:val="正文文本缩进 2 字符"/>
    <w:basedOn w:val="58"/>
    <w:link w:val="31"/>
    <w:autoRedefine/>
    <w:qFormat/>
    <w:uiPriority w:val="0"/>
    <w:rPr>
      <w:rFonts w:hAnsi="MS Sans Serif" w:cs="Times New Roman"/>
      <w:bCs/>
      <w:spacing w:val="12"/>
      <w:sz w:val="24"/>
      <w:lang w:val="zh-CN" w:eastAsia="zh-CN"/>
    </w:rPr>
  </w:style>
  <w:style w:type="paragraph" w:customStyle="1" w:styleId="131">
    <w:name w:val="目录"/>
    <w:basedOn w:val="1"/>
    <w:autoRedefine/>
    <w:qFormat/>
    <w:uiPriority w:val="0"/>
    <w:pPr>
      <w:widowControl/>
      <w:jc w:val="center"/>
    </w:pPr>
    <w:rPr>
      <w:rFonts w:hAnsi="Calibri" w:cs="Times New Roman"/>
      <w:b/>
      <w:sz w:val="36"/>
    </w:rPr>
  </w:style>
  <w:style w:type="paragraph" w:customStyle="1" w:styleId="132">
    <w:name w:val="目录文字"/>
    <w:basedOn w:val="1"/>
    <w:autoRedefine/>
    <w:qFormat/>
    <w:uiPriority w:val="0"/>
    <w:pPr>
      <w:widowControl/>
      <w:spacing w:line="480" w:lineRule="auto"/>
      <w:jc w:val="left"/>
    </w:pPr>
    <w:rPr>
      <w:rFonts w:cs="Times New Roman"/>
      <w:sz w:val="24"/>
    </w:rPr>
  </w:style>
  <w:style w:type="character" w:customStyle="1" w:styleId="133">
    <w:name w:val="正文文本 2 字符"/>
    <w:basedOn w:val="58"/>
    <w:link w:val="47"/>
    <w:autoRedefine/>
    <w:qFormat/>
    <w:uiPriority w:val="0"/>
    <w:rPr>
      <w:rFonts w:hAnsi="Times New Roman" w:cs="Times New Roman"/>
      <w:spacing w:val="-20"/>
      <w:kern w:val="2"/>
      <w:sz w:val="28"/>
      <w:lang w:val="zh-CN" w:eastAsia="zh-CN"/>
    </w:rPr>
  </w:style>
  <w:style w:type="character" w:customStyle="1" w:styleId="134">
    <w:name w:val="正文文本 3 字符"/>
    <w:basedOn w:val="58"/>
    <w:link w:val="18"/>
    <w:autoRedefine/>
    <w:qFormat/>
    <w:uiPriority w:val="0"/>
    <w:rPr>
      <w:rFonts w:ascii="仿宋_GB2312" w:eastAsia="仿宋_GB2312" w:cs="Times New Roman"/>
      <w:bCs/>
      <w:color w:val="000000"/>
      <w:kern w:val="2"/>
      <w:sz w:val="24"/>
      <w:szCs w:val="32"/>
      <w:lang w:val="zh-CN" w:eastAsia="zh-CN"/>
    </w:rPr>
  </w:style>
  <w:style w:type="paragraph" w:customStyle="1" w:styleId="135">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cs="Times New Roman"/>
    </w:rPr>
  </w:style>
  <w:style w:type="paragraph" w:customStyle="1" w:styleId="136">
    <w:name w:val="xl33"/>
    <w:basedOn w:val="1"/>
    <w:autoRedefine/>
    <w:qFormat/>
    <w:uiPriority w:val="0"/>
    <w:pPr>
      <w:widowControl/>
      <w:pBdr>
        <w:left w:val="single" w:color="auto" w:sz="4" w:space="0"/>
      </w:pBdr>
      <w:spacing w:before="100" w:beforeAutospacing="1" w:after="100" w:afterAutospacing="1"/>
      <w:jc w:val="center"/>
      <w:textAlignment w:val="center"/>
    </w:pPr>
    <w:rPr>
      <w:rFonts w:ascii="Arial Unicode MS" w:hAnsi="Arial Unicode MS" w:eastAsia="Arial Unicode MS" w:cs="Arial Unicode MS"/>
      <w:sz w:val="28"/>
      <w:szCs w:val="28"/>
    </w:rPr>
  </w:style>
  <w:style w:type="character" w:customStyle="1" w:styleId="137">
    <w:name w:val="标题 字符"/>
    <w:basedOn w:val="58"/>
    <w:link w:val="51"/>
    <w:autoRedefine/>
    <w:qFormat/>
    <w:uiPriority w:val="0"/>
    <w:rPr>
      <w:rFonts w:eastAsia="黑体" w:cs="Times New Roman"/>
      <w:b/>
      <w:smallCaps/>
      <w:snapToGrid w:val="0"/>
      <w:kern w:val="2"/>
      <w:sz w:val="44"/>
      <w:szCs w:val="24"/>
      <w:lang w:val="zh-CN" w:eastAsia="zh-CN"/>
    </w:rPr>
  </w:style>
  <w:style w:type="paragraph" w:customStyle="1" w:styleId="138">
    <w:name w:val="段落1 Char"/>
    <w:basedOn w:val="28"/>
    <w:autoRedefine/>
    <w:qFormat/>
    <w:uiPriority w:val="0"/>
    <w:pPr>
      <w:spacing w:line="360" w:lineRule="auto"/>
    </w:pPr>
    <w:rPr>
      <w:rFonts w:ascii="Times New Roman" w:hAnsi="Times New Roman" w:eastAsia="宋体" w:cs="Times New Roman"/>
      <w:kern w:val="2"/>
      <w:sz w:val="24"/>
      <w:szCs w:val="21"/>
      <w:lang w:val="zh-CN"/>
    </w:rPr>
  </w:style>
  <w:style w:type="paragraph" w:customStyle="1" w:styleId="139">
    <w:name w:val="样式3"/>
    <w:basedOn w:val="1"/>
    <w:autoRedefine/>
    <w:qFormat/>
    <w:uiPriority w:val="0"/>
    <w:pPr>
      <w:tabs>
        <w:tab w:val="left" w:pos="560"/>
        <w:tab w:val="left" w:pos="1120"/>
      </w:tabs>
      <w:spacing w:line="480" w:lineRule="atLeast"/>
    </w:pPr>
    <w:rPr>
      <w:rFonts w:ascii="Calibri" w:hAnsi="Calibri" w:eastAsia="创艺简黑体" w:cs="Times New Roman"/>
      <w:b/>
      <w:kern w:val="2"/>
      <w:sz w:val="28"/>
    </w:rPr>
  </w:style>
  <w:style w:type="paragraph" w:customStyle="1" w:styleId="140">
    <w:name w:val="简单回函地址"/>
    <w:basedOn w:val="1"/>
    <w:autoRedefine/>
    <w:qFormat/>
    <w:uiPriority w:val="0"/>
    <w:rPr>
      <w:rFonts w:ascii="Calibri" w:hAnsi="Calibri" w:cs="Times New Roman"/>
      <w:kern w:val="2"/>
      <w:sz w:val="21"/>
      <w:szCs w:val="22"/>
    </w:rPr>
  </w:style>
  <w:style w:type="paragraph" w:customStyle="1" w:styleId="141">
    <w:name w:val="Char Char Char Char"/>
    <w:basedOn w:val="1"/>
    <w:autoRedefine/>
    <w:qFormat/>
    <w:uiPriority w:val="0"/>
    <w:pPr>
      <w:snapToGrid w:val="0"/>
      <w:spacing w:line="360" w:lineRule="auto"/>
      <w:ind w:firstLine="200" w:firstLineChars="200"/>
    </w:pPr>
    <w:rPr>
      <w:rFonts w:ascii="Calibri" w:hAnsi="Calibri" w:eastAsia="仿宋_GB2312" w:cs="Times New Roman"/>
      <w:kern w:val="2"/>
      <w:sz w:val="24"/>
      <w:szCs w:val="22"/>
    </w:rPr>
  </w:style>
  <w:style w:type="paragraph" w:customStyle="1" w:styleId="142">
    <w:name w:val="Default Paragraph Char Char Char Char"/>
    <w:basedOn w:val="1"/>
    <w:next w:val="1"/>
    <w:autoRedefine/>
    <w:qFormat/>
    <w:uiPriority w:val="0"/>
    <w:pPr>
      <w:widowControl/>
      <w:spacing w:line="360" w:lineRule="auto"/>
      <w:jc w:val="left"/>
    </w:pPr>
    <w:rPr>
      <w:rFonts w:ascii="Calibri" w:hAnsi="Calibri" w:cs="Times New Roman"/>
      <w:sz w:val="21"/>
      <w:lang w:eastAsia="en-US"/>
    </w:rPr>
  </w:style>
  <w:style w:type="character" w:customStyle="1" w:styleId="143">
    <w:name w:val="t_tag"/>
    <w:basedOn w:val="58"/>
    <w:autoRedefine/>
    <w:qFormat/>
    <w:uiPriority w:val="0"/>
  </w:style>
  <w:style w:type="table" w:customStyle="1" w:styleId="144">
    <w:name w:val="网格型11"/>
    <w:basedOn w:val="56"/>
    <w:autoRedefine/>
    <w:qFormat/>
    <w:uiPriority w:val="5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45">
    <w:name w:val="批注框文本 Char1"/>
    <w:basedOn w:val="58"/>
    <w:autoRedefine/>
    <w:qFormat/>
    <w:uiPriority w:val="0"/>
    <w:rPr>
      <w:rFonts w:ascii="Times New Roman" w:hAnsi="Times New Roman" w:eastAsia="宋体" w:cs="Times New Roman"/>
      <w:sz w:val="18"/>
      <w:szCs w:val="18"/>
    </w:rPr>
  </w:style>
  <w:style w:type="character" w:customStyle="1" w:styleId="146">
    <w:name w:val="批注主题 Char1"/>
    <w:basedOn w:val="84"/>
    <w:autoRedefine/>
    <w:qFormat/>
    <w:uiPriority w:val="0"/>
    <w:rPr>
      <w:rFonts w:ascii="@仿宋_GB2312" w:hAnsi="@仿宋_GB2312" w:eastAsia="@仿宋_GB2312" w:cs="@仿宋_GB2312"/>
      <w:b/>
      <w:bCs/>
      <w:szCs w:val="20"/>
    </w:rPr>
  </w:style>
  <w:style w:type="paragraph" w:customStyle="1" w:styleId="147">
    <w:name w:val="Char10 Char Char Char Char Char Char Char Char Char"/>
    <w:basedOn w:val="1"/>
    <w:next w:val="1"/>
    <w:autoRedefine/>
    <w:qFormat/>
    <w:uiPriority w:val="0"/>
    <w:rPr>
      <w:rFonts w:ascii="Calibri" w:hAnsi="Calibri" w:cs="Times New Roman"/>
      <w:kern w:val="2"/>
      <w:sz w:val="21"/>
      <w:szCs w:val="22"/>
    </w:rPr>
  </w:style>
  <w:style w:type="character" w:customStyle="1" w:styleId="148">
    <w:name w:val="文档结构图 字符"/>
    <w:basedOn w:val="58"/>
    <w:link w:val="15"/>
    <w:autoRedefine/>
    <w:qFormat/>
    <w:uiPriority w:val="0"/>
    <w:rPr>
      <w:rFonts w:ascii="Calibri" w:hAnsi="Calibri" w:cs="Times New Roman"/>
      <w:bCs/>
      <w:kern w:val="2"/>
      <w:sz w:val="21"/>
      <w:szCs w:val="32"/>
      <w:shd w:val="clear" w:color="auto" w:fill="000080"/>
      <w:lang w:val="zh-CN" w:eastAsia="zh-CN"/>
    </w:rPr>
  </w:style>
  <w:style w:type="character" w:customStyle="1" w:styleId="149">
    <w:name w:val="标题 1 Char1"/>
    <w:autoRedefine/>
    <w:qFormat/>
    <w:uiPriority w:val="0"/>
    <w:rPr>
      <w:rFonts w:ascii="Calibri" w:hAnsi="Calibri" w:eastAsia="宋体"/>
      <w:b/>
      <w:kern w:val="44"/>
      <w:sz w:val="44"/>
      <w:szCs w:val="44"/>
    </w:rPr>
  </w:style>
  <w:style w:type="character" w:customStyle="1" w:styleId="150">
    <w:name w:val="标题 3 Char1"/>
    <w:autoRedefine/>
    <w:semiHidden/>
    <w:qFormat/>
    <w:uiPriority w:val="0"/>
    <w:rPr>
      <w:rFonts w:ascii="Calibri" w:hAnsi="Calibri" w:eastAsia="宋体"/>
      <w:b/>
      <w:kern w:val="2"/>
      <w:sz w:val="32"/>
    </w:rPr>
  </w:style>
  <w:style w:type="character" w:customStyle="1" w:styleId="151">
    <w:name w:val="标题 4 Char1"/>
    <w:autoRedefine/>
    <w:semiHidden/>
    <w:qFormat/>
    <w:uiPriority w:val="0"/>
    <w:rPr>
      <w:rFonts w:ascii="Cambria" w:hAnsi="Cambria" w:eastAsia="宋体"/>
      <w:b/>
      <w:kern w:val="2"/>
      <w:sz w:val="28"/>
      <w:szCs w:val="28"/>
    </w:rPr>
  </w:style>
  <w:style w:type="character" w:customStyle="1" w:styleId="152">
    <w:name w:val="标题 5 Char1"/>
    <w:autoRedefine/>
    <w:semiHidden/>
    <w:qFormat/>
    <w:uiPriority w:val="0"/>
    <w:rPr>
      <w:rFonts w:ascii="Calibri" w:hAnsi="Calibri" w:eastAsia="宋体"/>
      <w:b/>
      <w:kern w:val="2"/>
      <w:sz w:val="28"/>
      <w:szCs w:val="28"/>
    </w:rPr>
  </w:style>
  <w:style w:type="character" w:customStyle="1" w:styleId="153">
    <w:name w:val="标题 6 Char1"/>
    <w:autoRedefine/>
    <w:semiHidden/>
    <w:qFormat/>
    <w:uiPriority w:val="0"/>
    <w:rPr>
      <w:rFonts w:ascii="Cambria" w:hAnsi="Cambria" w:eastAsia="宋体"/>
      <w:b/>
      <w:kern w:val="2"/>
      <w:sz w:val="24"/>
      <w:szCs w:val="24"/>
    </w:rPr>
  </w:style>
  <w:style w:type="character" w:customStyle="1" w:styleId="154">
    <w:name w:val="标题 7 Char1"/>
    <w:autoRedefine/>
    <w:semiHidden/>
    <w:qFormat/>
    <w:uiPriority w:val="0"/>
    <w:rPr>
      <w:rFonts w:ascii="Calibri" w:hAnsi="Calibri" w:eastAsia="宋体"/>
      <w:b/>
      <w:kern w:val="2"/>
      <w:sz w:val="24"/>
      <w:szCs w:val="24"/>
    </w:rPr>
  </w:style>
  <w:style w:type="character" w:customStyle="1" w:styleId="155">
    <w:name w:val="标题 8 Char1"/>
    <w:autoRedefine/>
    <w:semiHidden/>
    <w:qFormat/>
    <w:uiPriority w:val="0"/>
    <w:rPr>
      <w:rFonts w:ascii="Cambria" w:hAnsi="Cambria" w:eastAsia="宋体"/>
      <w:kern w:val="2"/>
      <w:sz w:val="24"/>
      <w:szCs w:val="24"/>
    </w:rPr>
  </w:style>
  <w:style w:type="character" w:customStyle="1" w:styleId="156">
    <w:name w:val="标题 9 Char1"/>
    <w:autoRedefine/>
    <w:semiHidden/>
    <w:qFormat/>
    <w:uiPriority w:val="0"/>
    <w:rPr>
      <w:rFonts w:ascii="Cambria" w:hAnsi="Cambria" w:eastAsia="宋体"/>
      <w:kern w:val="2"/>
      <w:sz w:val="21"/>
      <w:szCs w:val="21"/>
    </w:rPr>
  </w:style>
  <w:style w:type="paragraph" w:customStyle="1" w:styleId="157">
    <w:name w:val="MsoNormal"/>
    <w:basedOn w:val="158"/>
    <w:autoRedefine/>
    <w:qFormat/>
    <w:uiPriority w:val="0"/>
    <w:rPr>
      <w:rFonts w:ascii="Calibri" w:hAnsi="Calibri" w:eastAsia="Calibri"/>
      <w:sz w:val="21"/>
    </w:rPr>
  </w:style>
  <w:style w:type="paragraph" w:customStyle="1" w:styleId="158">
    <w:name w:val="Normal_0"/>
    <w:autoRedefine/>
    <w:qFormat/>
    <w:uiPriority w:val="0"/>
    <w:rPr>
      <w:rFonts w:ascii="Times New Roman" w:hAnsi="Times New Roman" w:eastAsia="宋体" w:cs="Times New Roman"/>
      <w:sz w:val="24"/>
      <w:szCs w:val="24"/>
      <w:lang w:val="en-US" w:eastAsia="zh-CN" w:bidi="ar-SA"/>
    </w:rPr>
  </w:style>
  <w:style w:type="paragraph" w:customStyle="1" w:styleId="159">
    <w:name w:val="标题 2_0"/>
    <w:basedOn w:val="160"/>
    <w:next w:val="161"/>
    <w:link w:val="162"/>
    <w:autoRedefine/>
    <w:qFormat/>
    <w:uiPriority w:val="0"/>
    <w:pPr>
      <w:keepNext/>
      <w:keepLines/>
      <w:spacing w:before="260" w:after="260" w:line="500" w:lineRule="exact"/>
      <w:jc w:val="center"/>
      <w:outlineLvl w:val="1"/>
    </w:pPr>
    <w:rPr>
      <w:rFonts w:ascii="黑体" w:hAnsi="宋体" w:eastAsia="黑体"/>
      <w:b/>
      <w:smallCaps/>
      <w:snapToGrid w:val="0"/>
      <w:kern w:val="0"/>
      <w:sz w:val="36"/>
      <w:lang w:val="zh-CN"/>
    </w:rPr>
  </w:style>
  <w:style w:type="paragraph" w:customStyle="1" w:styleId="160">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1">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62">
    <w:name w:val="标题 2 Char_0"/>
    <w:link w:val="159"/>
    <w:autoRedefine/>
    <w:qFormat/>
    <w:uiPriority w:val="0"/>
    <w:rPr>
      <w:rFonts w:ascii="黑体" w:eastAsia="黑体" w:cs="Times New Roman"/>
      <w:b/>
      <w:smallCaps/>
      <w:snapToGrid w:val="0"/>
      <w:sz w:val="36"/>
      <w:szCs w:val="24"/>
      <w:lang w:val="zh-CN" w:eastAsia="zh-CN"/>
    </w:rPr>
  </w:style>
  <w:style w:type="paragraph" w:customStyle="1" w:styleId="163">
    <w:name w:val="纯文本_0"/>
    <w:basedOn w:val="161"/>
    <w:link w:val="164"/>
    <w:autoRedefine/>
    <w:qFormat/>
    <w:uiPriority w:val="99"/>
    <w:rPr>
      <w:rFonts w:ascii="宋体" w:hAnsi="Courier New"/>
      <w:szCs w:val="21"/>
    </w:rPr>
  </w:style>
  <w:style w:type="character" w:customStyle="1" w:styleId="164">
    <w:name w:val="Texte Char1"/>
    <w:link w:val="163"/>
    <w:autoRedefine/>
    <w:qFormat/>
    <w:uiPriority w:val="99"/>
    <w:rPr>
      <w:rFonts w:hAnsi="Courier New" w:cs="Times New Roman"/>
      <w:kern w:val="2"/>
      <w:sz w:val="21"/>
      <w:szCs w:val="21"/>
    </w:rPr>
  </w:style>
  <w:style w:type="paragraph" w:customStyle="1" w:styleId="165">
    <w:name w:val="纯文本_1"/>
    <w:basedOn w:val="166"/>
    <w:link w:val="167"/>
    <w:autoRedefine/>
    <w:qFormat/>
    <w:uiPriority w:val="0"/>
    <w:rPr>
      <w:rFonts w:ascii="宋体" w:hAnsi="Courier New"/>
      <w:szCs w:val="21"/>
      <w:lang w:val="zh-CN"/>
    </w:rPr>
  </w:style>
  <w:style w:type="paragraph" w:customStyle="1" w:styleId="166">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67">
    <w:name w:val="纯文本 Char1_0"/>
    <w:link w:val="165"/>
    <w:autoRedefine/>
    <w:qFormat/>
    <w:uiPriority w:val="0"/>
    <w:rPr>
      <w:rFonts w:hAnsi="Courier New" w:cs="Times New Roman"/>
      <w:kern w:val="2"/>
      <w:sz w:val="21"/>
      <w:szCs w:val="21"/>
      <w:lang w:val="zh-CN" w:eastAsia="zh-CN"/>
    </w:rPr>
  </w:style>
  <w:style w:type="paragraph" w:customStyle="1" w:styleId="168">
    <w:name w:val="标题 3_0"/>
    <w:basedOn w:val="169"/>
    <w:next w:val="170"/>
    <w:link w:val="181"/>
    <w:autoRedefine/>
    <w:qFormat/>
    <w:uiPriority w:val="0"/>
    <w:pPr>
      <w:keepNext/>
      <w:keepLines/>
      <w:widowControl/>
      <w:numPr>
        <w:ilvl w:val="2"/>
        <w:numId w:val="1"/>
      </w:numPr>
      <w:spacing w:before="120" w:after="120" w:line="360" w:lineRule="auto"/>
      <w:jc w:val="center"/>
      <w:outlineLvl w:val="2"/>
    </w:pPr>
    <w:rPr>
      <w:b/>
      <w:kern w:val="0"/>
      <w:sz w:val="32"/>
      <w:szCs w:val="20"/>
      <w:lang w:val="zh-CN"/>
    </w:rPr>
  </w:style>
  <w:style w:type="paragraph" w:customStyle="1" w:styleId="169">
    <w:name w:val="正文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0">
    <w:name w:val="正文缩进_0"/>
    <w:basedOn w:val="169"/>
    <w:autoRedefine/>
    <w:unhideWhenUsed/>
    <w:qFormat/>
    <w:uiPriority w:val="0"/>
    <w:pPr>
      <w:ind w:firstLine="420" w:firstLineChars="200"/>
    </w:pPr>
    <w:rPr>
      <w:rFonts w:ascii="Calibri" w:hAnsi="Calibri"/>
      <w:bCs/>
      <w:szCs w:val="32"/>
    </w:rPr>
  </w:style>
  <w:style w:type="paragraph" w:customStyle="1" w:styleId="171">
    <w:name w:val="标题 1_0"/>
    <w:basedOn w:val="169"/>
    <w:next w:val="169"/>
    <w:link w:val="172"/>
    <w:autoRedefine/>
    <w:qFormat/>
    <w:uiPriority w:val="0"/>
    <w:pPr>
      <w:keepNext/>
      <w:widowControl/>
      <w:numPr>
        <w:ilvl w:val="0"/>
        <w:numId w:val="1"/>
      </w:numPr>
      <w:jc w:val="center"/>
      <w:outlineLvl w:val="0"/>
    </w:pPr>
    <w:rPr>
      <w:rFonts w:ascii="黑体" w:eastAsia="黑体"/>
      <w:kern w:val="0"/>
      <w:sz w:val="52"/>
      <w:szCs w:val="20"/>
      <w:lang w:val="zh-CN"/>
    </w:rPr>
  </w:style>
  <w:style w:type="character" w:customStyle="1" w:styleId="172">
    <w:name w:val="标题 1 Char_0"/>
    <w:link w:val="171"/>
    <w:autoRedefine/>
    <w:qFormat/>
    <w:uiPriority w:val="0"/>
    <w:rPr>
      <w:rFonts w:ascii="黑体" w:hAnsi="Times New Roman" w:eastAsia="黑体" w:cs="Times New Roman"/>
      <w:sz w:val="52"/>
      <w:lang w:val="zh-CN" w:eastAsia="zh-CN"/>
    </w:rPr>
  </w:style>
  <w:style w:type="paragraph" w:customStyle="1" w:styleId="173">
    <w:name w:val="标题 6_0"/>
    <w:basedOn w:val="169"/>
    <w:next w:val="169"/>
    <w:link w:val="174"/>
    <w:autoRedefine/>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lang w:val="zh-CN"/>
    </w:rPr>
  </w:style>
  <w:style w:type="character" w:customStyle="1" w:styleId="174">
    <w:name w:val="标题 6 Char_0"/>
    <w:link w:val="173"/>
    <w:autoRedefine/>
    <w:qFormat/>
    <w:uiPriority w:val="0"/>
    <w:rPr>
      <w:rFonts w:ascii="Arial" w:hAnsi="Arial" w:eastAsia="黑体" w:cs="Times New Roman"/>
      <w:b/>
      <w:bCs/>
      <w:sz w:val="24"/>
      <w:szCs w:val="24"/>
      <w:lang w:val="zh-CN" w:eastAsia="zh-CN"/>
    </w:rPr>
  </w:style>
  <w:style w:type="paragraph" w:customStyle="1" w:styleId="175">
    <w:name w:val="标题 7_0"/>
    <w:basedOn w:val="169"/>
    <w:next w:val="169"/>
    <w:link w:val="176"/>
    <w:autoRedefine/>
    <w:qFormat/>
    <w:uiPriority w:val="0"/>
    <w:pPr>
      <w:keepNext/>
      <w:keepLines/>
      <w:widowControl/>
      <w:numPr>
        <w:ilvl w:val="6"/>
        <w:numId w:val="1"/>
      </w:numPr>
      <w:spacing w:before="240" w:after="64" w:line="320" w:lineRule="auto"/>
      <w:jc w:val="left"/>
      <w:outlineLvl w:val="6"/>
    </w:pPr>
    <w:rPr>
      <w:b/>
      <w:bCs/>
      <w:kern w:val="0"/>
      <w:sz w:val="24"/>
      <w:lang w:val="zh-CN"/>
    </w:rPr>
  </w:style>
  <w:style w:type="character" w:customStyle="1" w:styleId="176">
    <w:name w:val="标题 7 Char_0"/>
    <w:link w:val="175"/>
    <w:autoRedefine/>
    <w:qFormat/>
    <w:uiPriority w:val="0"/>
    <w:rPr>
      <w:rFonts w:ascii="Times New Roman" w:hAnsi="Times New Roman" w:cs="Times New Roman"/>
      <w:b/>
      <w:bCs/>
      <w:sz w:val="24"/>
      <w:szCs w:val="24"/>
      <w:lang w:val="zh-CN" w:eastAsia="zh-CN"/>
    </w:rPr>
  </w:style>
  <w:style w:type="paragraph" w:customStyle="1" w:styleId="177">
    <w:name w:val="标题 8_0"/>
    <w:basedOn w:val="169"/>
    <w:next w:val="169"/>
    <w:link w:val="178"/>
    <w:autoRedefine/>
    <w:qFormat/>
    <w:uiPriority w:val="0"/>
    <w:pPr>
      <w:keepNext/>
      <w:keepLines/>
      <w:widowControl/>
      <w:numPr>
        <w:ilvl w:val="7"/>
        <w:numId w:val="1"/>
      </w:numPr>
      <w:spacing w:before="240" w:after="64" w:line="320" w:lineRule="auto"/>
      <w:jc w:val="left"/>
      <w:outlineLvl w:val="7"/>
    </w:pPr>
    <w:rPr>
      <w:rFonts w:ascii="Arial" w:hAnsi="Arial" w:eastAsia="黑体"/>
      <w:kern w:val="0"/>
      <w:sz w:val="24"/>
      <w:lang w:val="zh-CN"/>
    </w:rPr>
  </w:style>
  <w:style w:type="character" w:customStyle="1" w:styleId="178">
    <w:name w:val="标题 8 Char_0"/>
    <w:link w:val="177"/>
    <w:autoRedefine/>
    <w:qFormat/>
    <w:uiPriority w:val="0"/>
    <w:rPr>
      <w:rFonts w:ascii="Arial" w:hAnsi="Arial" w:eastAsia="黑体" w:cs="Times New Roman"/>
      <w:sz w:val="24"/>
      <w:szCs w:val="24"/>
      <w:lang w:val="zh-CN" w:eastAsia="zh-CN"/>
    </w:rPr>
  </w:style>
  <w:style w:type="paragraph" w:customStyle="1" w:styleId="179">
    <w:name w:val="标题 9_0"/>
    <w:basedOn w:val="169"/>
    <w:next w:val="169"/>
    <w:link w:val="180"/>
    <w:autoRedefine/>
    <w:qFormat/>
    <w:uiPriority w:val="0"/>
    <w:pPr>
      <w:keepNext/>
      <w:keepLines/>
      <w:widowControl/>
      <w:numPr>
        <w:ilvl w:val="8"/>
        <w:numId w:val="1"/>
      </w:numPr>
      <w:spacing w:before="240" w:after="64" w:line="320" w:lineRule="auto"/>
      <w:jc w:val="left"/>
      <w:outlineLvl w:val="8"/>
    </w:pPr>
    <w:rPr>
      <w:rFonts w:ascii="Arial" w:hAnsi="Arial" w:eastAsia="黑体"/>
      <w:kern w:val="0"/>
      <w:szCs w:val="21"/>
      <w:lang w:val="zh-CN"/>
    </w:rPr>
  </w:style>
  <w:style w:type="character" w:customStyle="1" w:styleId="180">
    <w:name w:val="标题 9 Char_0"/>
    <w:link w:val="179"/>
    <w:autoRedefine/>
    <w:qFormat/>
    <w:uiPriority w:val="0"/>
    <w:rPr>
      <w:rFonts w:ascii="Arial" w:hAnsi="Arial" w:eastAsia="黑体" w:cs="Times New Roman"/>
      <w:sz w:val="21"/>
      <w:szCs w:val="21"/>
      <w:lang w:val="zh-CN" w:eastAsia="zh-CN"/>
    </w:rPr>
  </w:style>
  <w:style w:type="character" w:customStyle="1" w:styleId="181">
    <w:name w:val="标题 3 Char_0"/>
    <w:link w:val="168"/>
    <w:autoRedefine/>
    <w:qFormat/>
    <w:uiPriority w:val="0"/>
    <w:rPr>
      <w:rFonts w:ascii="Times New Roman" w:hAnsi="Times New Roman" w:cs="Times New Roman"/>
      <w:b/>
      <w:sz w:val="32"/>
      <w:lang w:val="zh-CN" w:eastAsia="zh-CN"/>
    </w:rPr>
  </w:style>
  <w:style w:type="paragraph" w:customStyle="1" w:styleId="182">
    <w:name w:val="Blockquote_0"/>
    <w:basedOn w:val="169"/>
    <w:link w:val="183"/>
    <w:autoRedefine/>
    <w:qFormat/>
    <w:uiPriority w:val="0"/>
    <w:pPr>
      <w:autoSpaceDE w:val="0"/>
      <w:autoSpaceDN w:val="0"/>
      <w:adjustRightInd w:val="0"/>
      <w:spacing w:before="100" w:after="100"/>
      <w:ind w:left="360" w:right="360"/>
      <w:jc w:val="left"/>
    </w:pPr>
    <w:rPr>
      <w:kern w:val="0"/>
      <w:sz w:val="24"/>
      <w:szCs w:val="20"/>
      <w:lang w:val="zh-CN"/>
    </w:rPr>
  </w:style>
  <w:style w:type="character" w:customStyle="1" w:styleId="183">
    <w:name w:val="Blockquote Char_0"/>
    <w:link w:val="182"/>
    <w:autoRedefine/>
    <w:qFormat/>
    <w:locked/>
    <w:uiPriority w:val="0"/>
    <w:rPr>
      <w:rFonts w:ascii="Times New Roman" w:hAnsi="Times New Roman" w:cs="Times New Roman"/>
      <w:sz w:val="24"/>
      <w:lang w:val="zh-CN" w:eastAsia="zh-CN"/>
    </w:rPr>
  </w:style>
  <w:style w:type="paragraph" w:customStyle="1" w:styleId="184">
    <w:name w:val="标题 4_0"/>
    <w:basedOn w:val="169"/>
    <w:next w:val="169"/>
    <w:link w:val="185"/>
    <w:autoRedefine/>
    <w:qFormat/>
    <w:uiPriority w:val="0"/>
    <w:pPr>
      <w:keepNext/>
      <w:keepLines/>
      <w:widowControl/>
      <w:spacing w:before="120" w:after="120" w:line="360" w:lineRule="auto"/>
      <w:jc w:val="center"/>
      <w:outlineLvl w:val="3"/>
    </w:pPr>
    <w:rPr>
      <w:rFonts w:ascii="Arial" w:hAnsi="Arial" w:eastAsia="黑体"/>
      <w:kern w:val="0"/>
      <w:sz w:val="28"/>
      <w:szCs w:val="20"/>
      <w:lang w:val="zh-CN"/>
    </w:rPr>
  </w:style>
  <w:style w:type="character" w:customStyle="1" w:styleId="185">
    <w:name w:val="标题 4 Char_0"/>
    <w:link w:val="184"/>
    <w:autoRedefine/>
    <w:qFormat/>
    <w:uiPriority w:val="0"/>
    <w:rPr>
      <w:rFonts w:ascii="Arial" w:hAnsi="Arial" w:eastAsia="黑体" w:cs="Times New Roman"/>
      <w:sz w:val="28"/>
      <w:lang w:val="zh-CN" w:eastAsia="zh-CN"/>
    </w:rPr>
  </w:style>
  <w:style w:type="paragraph" w:customStyle="1" w:styleId="186">
    <w:name w:val="纯文本_2"/>
    <w:basedOn w:val="169"/>
    <w:link w:val="187"/>
    <w:autoRedefine/>
    <w:qFormat/>
    <w:uiPriority w:val="0"/>
    <w:rPr>
      <w:rFonts w:ascii="宋体" w:hAnsi="Courier New"/>
      <w:szCs w:val="21"/>
      <w:lang w:val="zh-CN"/>
    </w:rPr>
  </w:style>
  <w:style w:type="character" w:customStyle="1" w:styleId="187">
    <w:name w:val="纯文本 Char1_1"/>
    <w:link w:val="186"/>
    <w:autoRedefine/>
    <w:qFormat/>
    <w:uiPriority w:val="0"/>
    <w:rPr>
      <w:rFonts w:hAnsi="Courier New" w:cs="Times New Roman"/>
      <w:kern w:val="2"/>
      <w:sz w:val="21"/>
      <w:szCs w:val="21"/>
      <w:lang w:val="zh-CN" w:eastAsia="zh-CN"/>
    </w:rPr>
  </w:style>
  <w:style w:type="paragraph" w:customStyle="1" w:styleId="188">
    <w:name w:val="Blockquote_0_1"/>
    <w:basedOn w:val="189"/>
    <w:link w:val="190"/>
    <w:autoRedefine/>
    <w:qFormat/>
    <w:uiPriority w:val="0"/>
    <w:pPr>
      <w:autoSpaceDE w:val="0"/>
      <w:autoSpaceDN w:val="0"/>
      <w:adjustRightInd w:val="0"/>
      <w:spacing w:before="100" w:after="100"/>
      <w:ind w:left="360" w:right="360"/>
      <w:jc w:val="left"/>
    </w:pPr>
    <w:rPr>
      <w:kern w:val="0"/>
      <w:sz w:val="24"/>
      <w:szCs w:val="20"/>
      <w:lang w:val="zh-CN"/>
    </w:rPr>
  </w:style>
  <w:style w:type="paragraph" w:customStyle="1" w:styleId="189">
    <w:name w:val="正文_1_1"/>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90">
    <w:name w:val="Blockquote Char_0_1"/>
    <w:link w:val="188"/>
    <w:autoRedefine/>
    <w:qFormat/>
    <w:locked/>
    <w:uiPriority w:val="0"/>
    <w:rPr>
      <w:rFonts w:ascii="Times New Roman" w:hAnsi="Times New Roman" w:cs="Times New Roman"/>
      <w:sz w:val="24"/>
      <w:lang w:val="zh-CN" w:eastAsia="zh-CN"/>
    </w:rPr>
  </w:style>
  <w:style w:type="paragraph" w:customStyle="1" w:styleId="191">
    <w:name w:val="正文文本_0"/>
    <w:basedOn w:val="169"/>
    <w:link w:val="192"/>
    <w:autoRedefine/>
    <w:qFormat/>
    <w:uiPriority w:val="0"/>
    <w:pPr>
      <w:spacing w:after="120"/>
    </w:pPr>
    <w:rPr>
      <w:lang w:val="zh-CN"/>
    </w:rPr>
  </w:style>
  <w:style w:type="character" w:customStyle="1" w:styleId="192">
    <w:name w:val="正文文本 Char_0"/>
    <w:link w:val="191"/>
    <w:autoRedefine/>
    <w:qFormat/>
    <w:uiPriority w:val="0"/>
    <w:rPr>
      <w:rFonts w:ascii="Times New Roman" w:hAnsi="Times New Roman" w:cs="Times New Roman"/>
      <w:kern w:val="2"/>
      <w:sz w:val="21"/>
      <w:szCs w:val="24"/>
      <w:lang w:val="zh-CN" w:eastAsia="zh-CN"/>
    </w:rPr>
  </w:style>
  <w:style w:type="paragraph" w:customStyle="1" w:styleId="193">
    <w:name w:val="普通(网站)_0"/>
    <w:basedOn w:val="169"/>
    <w:autoRedefine/>
    <w:qFormat/>
    <w:uiPriority w:val="0"/>
    <w:pPr>
      <w:widowControl/>
      <w:spacing w:before="100" w:beforeAutospacing="1" w:after="100" w:afterAutospacing="1"/>
      <w:jc w:val="left"/>
    </w:pPr>
    <w:rPr>
      <w:rFonts w:ascii="宋体" w:hAnsi="宋体"/>
      <w:kern w:val="0"/>
      <w:sz w:val="24"/>
    </w:rPr>
  </w:style>
  <w:style w:type="paragraph" w:customStyle="1" w:styleId="194">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5">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6">
    <w:name w:val="脚注文本_0"/>
    <w:basedOn w:val="117"/>
    <w:link w:val="197"/>
    <w:autoRedefine/>
    <w:unhideWhenUsed/>
    <w:qFormat/>
    <w:uiPriority w:val="0"/>
    <w:pPr>
      <w:adjustRightInd w:val="0"/>
      <w:snapToGrid w:val="0"/>
      <w:spacing w:line="420" w:lineRule="atLeast"/>
      <w:ind w:firstLine="454"/>
      <w:jc w:val="left"/>
    </w:pPr>
    <w:rPr>
      <w:rFonts w:ascii="Times New Roman" w:hAnsi="Times New Roman"/>
      <w:kern w:val="0"/>
      <w:sz w:val="18"/>
      <w:szCs w:val="20"/>
      <w:lang w:val="zh-CN"/>
    </w:rPr>
  </w:style>
  <w:style w:type="character" w:customStyle="1" w:styleId="197">
    <w:name w:val="脚注文本 Char_0"/>
    <w:link w:val="196"/>
    <w:autoRedefine/>
    <w:qFormat/>
    <w:uiPriority w:val="0"/>
    <w:rPr>
      <w:rFonts w:ascii="Times New Roman" w:hAnsi="Times New Roman" w:cs="Times New Roman"/>
      <w:sz w:val="18"/>
      <w:lang w:val="zh-CN" w:eastAsia="zh-CN"/>
    </w:rPr>
  </w:style>
  <w:style w:type="paragraph" w:customStyle="1" w:styleId="198">
    <w:name w:val="font5"/>
    <w:basedOn w:val="1"/>
    <w:autoRedefine/>
    <w:qFormat/>
    <w:uiPriority w:val="0"/>
    <w:pPr>
      <w:widowControl/>
      <w:spacing w:before="100" w:beforeAutospacing="1" w:after="100" w:afterAutospacing="1"/>
      <w:jc w:val="left"/>
    </w:pPr>
    <w:rPr>
      <w:rFonts w:hint="eastAsia" w:cs="Times New Roman"/>
      <w:sz w:val="18"/>
      <w:szCs w:val="18"/>
    </w:rPr>
  </w:style>
  <w:style w:type="paragraph" w:customStyle="1" w:styleId="19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Times New Roman"/>
      <w:sz w:val="18"/>
      <w:szCs w:val="18"/>
    </w:rPr>
  </w:style>
  <w:style w:type="paragraph" w:customStyle="1" w:styleId="20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Times New Roman"/>
      <w:sz w:val="18"/>
      <w:szCs w:val="18"/>
    </w:rPr>
  </w:style>
  <w:style w:type="paragraph" w:customStyle="1" w:styleId="20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Times New Roman"/>
      <w:sz w:val="24"/>
      <w:szCs w:val="24"/>
    </w:rPr>
  </w:style>
  <w:style w:type="paragraph" w:customStyle="1" w:styleId="20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Times New Roman"/>
      <w:sz w:val="18"/>
      <w:szCs w:val="18"/>
    </w:rPr>
  </w:style>
  <w:style w:type="paragraph" w:customStyle="1" w:styleId="20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sz w:val="24"/>
      <w:szCs w:val="24"/>
    </w:rPr>
  </w:style>
  <w:style w:type="paragraph" w:customStyle="1" w:styleId="204">
    <w:name w:val="xl2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cs="Times New Roman"/>
      <w:sz w:val="24"/>
      <w:szCs w:val="24"/>
    </w:rPr>
  </w:style>
  <w:style w:type="paragraph" w:customStyle="1" w:styleId="20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Times New Roman"/>
      <w:sz w:val="24"/>
      <w:szCs w:val="24"/>
    </w:rPr>
  </w:style>
  <w:style w:type="paragraph" w:customStyle="1" w:styleId="206">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Times New Roman"/>
      <w:sz w:val="18"/>
      <w:szCs w:val="18"/>
    </w:rPr>
  </w:style>
  <w:style w:type="paragraph" w:customStyle="1" w:styleId="20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18"/>
      <w:szCs w:val="18"/>
    </w:rPr>
  </w:style>
  <w:style w:type="paragraph" w:customStyle="1" w:styleId="208">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Times New Roman"/>
      <w:sz w:val="18"/>
      <w:szCs w:val="18"/>
    </w:rPr>
  </w:style>
  <w:style w:type="paragraph" w:customStyle="1" w:styleId="209">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Times New Roman"/>
      <w:sz w:val="22"/>
      <w:szCs w:val="22"/>
    </w:rPr>
  </w:style>
  <w:style w:type="paragraph" w:customStyle="1" w:styleId="210">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customStyle="1" w:styleId="21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Times New Roman"/>
      <w:sz w:val="24"/>
      <w:szCs w:val="24"/>
    </w:rPr>
  </w:style>
  <w:style w:type="paragraph" w:customStyle="1" w:styleId="21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Times New Roman"/>
      <w:sz w:val="24"/>
      <w:szCs w:val="24"/>
    </w:rPr>
  </w:style>
  <w:style w:type="paragraph" w:customStyle="1" w:styleId="21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Times New Roman"/>
      <w:sz w:val="24"/>
      <w:szCs w:val="24"/>
    </w:rPr>
  </w:style>
  <w:style w:type="paragraph" w:customStyle="1" w:styleId="214">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cs="Times New Roman"/>
      <w:sz w:val="24"/>
      <w:szCs w:val="24"/>
    </w:rPr>
  </w:style>
  <w:style w:type="paragraph" w:customStyle="1" w:styleId="215">
    <w:name w:val="xl42"/>
    <w:basedOn w:val="1"/>
    <w:autoRedefine/>
    <w:qFormat/>
    <w:uiPriority w:val="0"/>
    <w:pPr>
      <w:widowControl/>
      <w:spacing w:before="100" w:beforeAutospacing="1" w:after="100" w:afterAutospacing="1"/>
      <w:jc w:val="center"/>
      <w:textAlignment w:val="center"/>
    </w:pPr>
    <w:rPr>
      <w:rFonts w:cs="Times New Roman"/>
      <w:b/>
      <w:bCs/>
      <w:sz w:val="32"/>
      <w:szCs w:val="32"/>
    </w:rPr>
  </w:style>
  <w:style w:type="paragraph" w:customStyle="1" w:styleId="216">
    <w:name w:val="xl43"/>
    <w:basedOn w:val="1"/>
    <w:autoRedefine/>
    <w:qFormat/>
    <w:uiPriority w:val="0"/>
    <w:pPr>
      <w:widowControl/>
      <w:spacing w:before="100" w:beforeAutospacing="1" w:after="100" w:afterAutospacing="1"/>
      <w:jc w:val="left"/>
      <w:textAlignment w:val="top"/>
    </w:pPr>
    <w:rPr>
      <w:rFonts w:cs="Times New Roman"/>
      <w:sz w:val="24"/>
      <w:szCs w:val="24"/>
    </w:rPr>
  </w:style>
  <w:style w:type="paragraph" w:customStyle="1" w:styleId="217">
    <w:name w:val="xl44"/>
    <w:basedOn w:val="1"/>
    <w:autoRedefine/>
    <w:qFormat/>
    <w:uiPriority w:val="0"/>
    <w:pPr>
      <w:widowControl/>
      <w:spacing w:before="100" w:beforeAutospacing="1" w:after="100" w:afterAutospacing="1"/>
      <w:jc w:val="center"/>
      <w:textAlignment w:val="center"/>
    </w:pPr>
    <w:rPr>
      <w:rFonts w:cs="Times New Roman"/>
      <w:b/>
      <w:bCs/>
      <w:sz w:val="32"/>
      <w:szCs w:val="32"/>
    </w:rPr>
  </w:style>
  <w:style w:type="paragraph" w:customStyle="1" w:styleId="218">
    <w:name w:val="xl45"/>
    <w:basedOn w:val="1"/>
    <w:autoRedefine/>
    <w:qFormat/>
    <w:uiPriority w:val="0"/>
    <w:pPr>
      <w:widowControl/>
      <w:spacing w:before="100" w:beforeAutospacing="1" w:after="100" w:afterAutospacing="1"/>
      <w:jc w:val="left"/>
      <w:textAlignment w:val="top"/>
    </w:pPr>
    <w:rPr>
      <w:rFonts w:cs="Times New Roman"/>
      <w:sz w:val="24"/>
      <w:szCs w:val="24"/>
    </w:rPr>
  </w:style>
  <w:style w:type="paragraph" w:customStyle="1" w:styleId="219">
    <w:name w:val="font6"/>
    <w:basedOn w:val="1"/>
    <w:autoRedefine/>
    <w:qFormat/>
    <w:uiPriority w:val="0"/>
    <w:pPr>
      <w:widowControl/>
      <w:spacing w:before="100" w:beforeAutospacing="1" w:after="100" w:afterAutospacing="1"/>
      <w:jc w:val="left"/>
    </w:pPr>
    <w:rPr>
      <w:rFonts w:ascii="Times New Roman" w:hAnsi="Times New Roman" w:cs="Times New Roman"/>
      <w:sz w:val="18"/>
      <w:szCs w:val="18"/>
    </w:rPr>
  </w:style>
  <w:style w:type="paragraph" w:customStyle="1" w:styleId="220">
    <w:name w:val="Char Char Char Char Char"/>
    <w:basedOn w:val="1"/>
    <w:autoRedefine/>
    <w:qFormat/>
    <w:uiPriority w:val="0"/>
    <w:rPr>
      <w:rFonts w:ascii="Tahoma" w:hAnsi="Tahoma" w:cs="Times New Roman"/>
      <w:kern w:val="2"/>
      <w:sz w:val="24"/>
    </w:rPr>
  </w:style>
  <w:style w:type="paragraph" w:customStyle="1" w:styleId="221">
    <w:name w:val="范本目录"/>
    <w:basedOn w:val="1"/>
    <w:autoRedefine/>
    <w:qFormat/>
    <w:uiPriority w:val="0"/>
    <w:pPr>
      <w:adjustRightInd w:val="0"/>
      <w:snapToGrid w:val="0"/>
      <w:spacing w:before="48" w:beforeLines="20" w:after="48" w:afterLines="20" w:line="540" w:lineRule="exact"/>
      <w:jc w:val="center"/>
    </w:pPr>
    <w:rPr>
      <w:rFonts w:ascii="Times New Roman" w:cs="Times New Roman"/>
      <w:b/>
      <w:bCs/>
      <w:kern w:val="2"/>
      <w:sz w:val="36"/>
      <w:szCs w:val="24"/>
    </w:rPr>
  </w:style>
  <w:style w:type="character" w:customStyle="1" w:styleId="222">
    <w:name w:val="副标题 字符"/>
    <w:basedOn w:val="58"/>
    <w:link w:val="40"/>
    <w:autoRedefine/>
    <w:qFormat/>
    <w:uiPriority w:val="0"/>
    <w:rPr>
      <w:rFonts w:ascii="Arial" w:hAnsi="Arial" w:cs="Times New Roman"/>
      <w:b/>
      <w:bCs/>
      <w:kern w:val="28"/>
      <w:sz w:val="32"/>
      <w:szCs w:val="32"/>
      <w:lang w:val="zh-CN" w:eastAsia="zh-CN"/>
    </w:rPr>
  </w:style>
  <w:style w:type="character" w:customStyle="1" w:styleId="223">
    <w:name w:val="Char Char"/>
    <w:autoRedefine/>
    <w:qFormat/>
    <w:uiPriority w:val="0"/>
    <w:rPr>
      <w:rFonts w:ascii="宋体" w:hAnsi="Courier New" w:eastAsia="宋体" w:cs="Courier New"/>
      <w:kern w:val="2"/>
      <w:sz w:val="21"/>
      <w:szCs w:val="21"/>
      <w:lang w:val="en-US" w:eastAsia="zh-CN" w:bidi="ar-SA"/>
    </w:rPr>
  </w:style>
  <w:style w:type="character" w:customStyle="1" w:styleId="224">
    <w:name w:val="标题4 Char Char"/>
    <w:link w:val="225"/>
    <w:autoRedefine/>
    <w:qFormat/>
    <w:uiPriority w:val="0"/>
    <w:rPr>
      <w:rFonts w:ascii="Arial" w:hAnsi="Arial"/>
      <w:b/>
      <w:bCs/>
      <w:sz w:val="24"/>
      <w:szCs w:val="32"/>
    </w:rPr>
  </w:style>
  <w:style w:type="paragraph" w:customStyle="1" w:styleId="225">
    <w:name w:val="标题4"/>
    <w:basedOn w:val="3"/>
    <w:next w:val="25"/>
    <w:link w:val="224"/>
    <w:autoRedefine/>
    <w:qFormat/>
    <w:uiPriority w:val="0"/>
    <w:pPr>
      <w:spacing w:before="0" w:after="0" w:line="413" w:lineRule="auto"/>
    </w:pPr>
    <w:rPr>
      <w:rFonts w:ascii="Arial" w:hAnsi="Arial" w:cstheme="minorBidi"/>
      <w:kern w:val="0"/>
      <w:sz w:val="24"/>
      <w:lang w:val="en-US"/>
    </w:rPr>
  </w:style>
  <w:style w:type="character" w:customStyle="1" w:styleId="226">
    <w:name w:val="明显引用 字符"/>
    <w:link w:val="227"/>
    <w:autoRedefine/>
    <w:qFormat/>
    <w:uiPriority w:val="0"/>
    <w:rPr>
      <w:b/>
      <w:bCs/>
      <w:i/>
      <w:iCs/>
      <w:color w:val="4F81BD"/>
    </w:rPr>
  </w:style>
  <w:style w:type="paragraph" w:styleId="227">
    <w:name w:val="Intense Quote"/>
    <w:basedOn w:val="1"/>
    <w:next w:val="1"/>
    <w:link w:val="226"/>
    <w:autoRedefine/>
    <w:qFormat/>
    <w:uiPriority w:val="0"/>
    <w:pPr>
      <w:pBdr>
        <w:bottom w:val="single" w:color="4F81BD" w:themeColor="accent1" w:sz="4" w:space="4"/>
      </w:pBdr>
      <w:spacing w:before="200" w:after="280"/>
      <w:ind w:left="936" w:right="936"/>
    </w:pPr>
    <w:rPr>
      <w:b/>
      <w:bCs/>
      <w:i/>
      <w:iCs/>
      <w:color w:val="4F81BD"/>
    </w:rPr>
  </w:style>
  <w:style w:type="paragraph" w:customStyle="1" w:styleId="228">
    <w:name w:val="明显引用1"/>
    <w:basedOn w:val="1"/>
    <w:next w:val="1"/>
    <w:autoRedefine/>
    <w:qFormat/>
    <w:uiPriority w:val="0"/>
    <w:pPr>
      <w:pBdr>
        <w:bottom w:val="single" w:color="4F81BD" w:sz="4" w:space="4"/>
      </w:pBdr>
      <w:spacing w:before="200" w:after="280"/>
      <w:ind w:left="936" w:right="936"/>
    </w:pPr>
    <w:rPr>
      <w:rFonts w:ascii="Calibri" w:hAnsi="Calibri" w:cs="Times New Roman"/>
      <w:b/>
      <w:bCs/>
      <w:i/>
      <w:iCs/>
      <w:color w:val="4F81BD"/>
      <w:kern w:val="2"/>
      <w:sz w:val="21"/>
      <w:szCs w:val="22"/>
    </w:rPr>
  </w:style>
  <w:style w:type="character" w:customStyle="1" w:styleId="229">
    <w:name w:val="明显引用 Char1"/>
    <w:basedOn w:val="58"/>
    <w:autoRedefine/>
    <w:qFormat/>
    <w:uiPriority w:val="30"/>
    <w:rPr>
      <w:rFonts w:ascii="Times New Roman" w:hAnsi="Times New Roman" w:eastAsia="宋体" w:cs="Times New Roman"/>
      <w:i/>
      <w:iCs/>
      <w:color w:val="5B9BD5"/>
      <w:szCs w:val="24"/>
    </w:rPr>
  </w:style>
  <w:style w:type="character" w:customStyle="1" w:styleId="230">
    <w:name w:val="标题5 Char Char"/>
    <w:link w:val="231"/>
    <w:autoRedefine/>
    <w:qFormat/>
    <w:uiPriority w:val="0"/>
    <w:rPr>
      <w:rFonts w:ascii="Arial" w:hAnsi="Arial"/>
      <w:b/>
      <w:bCs/>
      <w:sz w:val="24"/>
      <w:szCs w:val="32"/>
    </w:rPr>
  </w:style>
  <w:style w:type="paragraph" w:customStyle="1" w:styleId="231">
    <w:name w:val="标题5"/>
    <w:basedOn w:val="4"/>
    <w:link w:val="230"/>
    <w:autoRedefine/>
    <w:qFormat/>
    <w:uiPriority w:val="0"/>
    <w:pPr>
      <w:spacing w:line="413" w:lineRule="auto"/>
      <w:jc w:val="left"/>
    </w:pPr>
    <w:rPr>
      <w:rFonts w:ascii="Arial" w:hAnsi="Arial"/>
      <w:sz w:val="24"/>
    </w:rPr>
  </w:style>
  <w:style w:type="character" w:customStyle="1" w:styleId="232">
    <w:name w:val="引用 字符"/>
    <w:link w:val="233"/>
    <w:autoRedefine/>
    <w:qFormat/>
    <w:uiPriority w:val="0"/>
    <w:rPr>
      <w:i/>
      <w:iCs/>
      <w:color w:val="000000"/>
    </w:rPr>
  </w:style>
  <w:style w:type="paragraph" w:styleId="233">
    <w:name w:val="Quote"/>
    <w:basedOn w:val="1"/>
    <w:next w:val="1"/>
    <w:link w:val="232"/>
    <w:autoRedefine/>
    <w:qFormat/>
    <w:uiPriority w:val="0"/>
    <w:rPr>
      <w:i/>
      <w:iCs/>
      <w:color w:val="000000"/>
    </w:rPr>
  </w:style>
  <w:style w:type="paragraph" w:customStyle="1" w:styleId="234">
    <w:name w:val="引用1"/>
    <w:basedOn w:val="1"/>
    <w:next w:val="1"/>
    <w:autoRedefine/>
    <w:qFormat/>
    <w:uiPriority w:val="0"/>
    <w:rPr>
      <w:rFonts w:ascii="Calibri" w:hAnsi="Calibri" w:cs="Times New Roman"/>
      <w:i/>
      <w:iCs/>
      <w:color w:val="000000"/>
      <w:kern w:val="2"/>
      <w:sz w:val="21"/>
      <w:szCs w:val="22"/>
    </w:rPr>
  </w:style>
  <w:style w:type="character" w:customStyle="1" w:styleId="235">
    <w:name w:val="引用 Char1"/>
    <w:basedOn w:val="58"/>
    <w:autoRedefine/>
    <w:qFormat/>
    <w:uiPriority w:val="29"/>
    <w:rPr>
      <w:rFonts w:ascii="Times New Roman" w:hAnsi="Times New Roman" w:eastAsia="宋体" w:cs="Times New Roman"/>
      <w:i/>
      <w:iCs/>
      <w:color w:val="404040"/>
      <w:szCs w:val="24"/>
    </w:rPr>
  </w:style>
  <w:style w:type="character" w:customStyle="1" w:styleId="236">
    <w:name w:val="ask-title2"/>
    <w:autoRedefine/>
    <w:qFormat/>
    <w:uiPriority w:val="0"/>
  </w:style>
  <w:style w:type="character" w:customStyle="1" w:styleId="237">
    <w:name w:val="正文文本 Char1"/>
    <w:autoRedefine/>
    <w:qFormat/>
    <w:uiPriority w:val="0"/>
    <w:rPr>
      <w:kern w:val="2"/>
      <w:sz w:val="21"/>
      <w:szCs w:val="22"/>
    </w:rPr>
  </w:style>
  <w:style w:type="character" w:customStyle="1" w:styleId="238">
    <w:name w:val="不明显强调1"/>
    <w:autoRedefine/>
    <w:qFormat/>
    <w:uiPriority w:val="0"/>
    <w:rPr>
      <w:i/>
      <w:iCs/>
      <w:color w:val="808080"/>
    </w:rPr>
  </w:style>
  <w:style w:type="character" w:customStyle="1" w:styleId="239">
    <w:name w:val="明显参考1"/>
    <w:autoRedefine/>
    <w:qFormat/>
    <w:uiPriority w:val="0"/>
    <w:rPr>
      <w:b/>
      <w:bCs/>
      <w:smallCaps/>
      <w:color w:val="C0504D"/>
      <w:spacing w:val="5"/>
      <w:u w:val="single"/>
    </w:rPr>
  </w:style>
  <w:style w:type="character" w:customStyle="1" w:styleId="240">
    <w:name w:val="书籍标题1"/>
    <w:autoRedefine/>
    <w:qFormat/>
    <w:uiPriority w:val="0"/>
    <w:rPr>
      <w:b/>
      <w:bCs/>
      <w:smallCaps/>
      <w:spacing w:val="5"/>
    </w:rPr>
  </w:style>
  <w:style w:type="character" w:customStyle="1" w:styleId="241">
    <w:name w:val="日期 Char1"/>
    <w:autoRedefine/>
    <w:qFormat/>
    <w:uiPriority w:val="0"/>
    <w:rPr>
      <w:kern w:val="2"/>
      <w:sz w:val="21"/>
      <w:szCs w:val="22"/>
    </w:rPr>
  </w:style>
  <w:style w:type="character" w:customStyle="1" w:styleId="242">
    <w:name w:val="明显强调1"/>
    <w:autoRedefine/>
    <w:qFormat/>
    <w:uiPriority w:val="0"/>
    <w:rPr>
      <w:b/>
      <w:bCs/>
      <w:i/>
      <w:iCs/>
      <w:color w:val="4F81BD"/>
    </w:rPr>
  </w:style>
  <w:style w:type="character" w:customStyle="1" w:styleId="243">
    <w:name w:val="textcontents"/>
    <w:autoRedefine/>
    <w:qFormat/>
    <w:uiPriority w:val="0"/>
    <w:rPr>
      <w:rFonts w:cs="Times New Roman"/>
    </w:rPr>
  </w:style>
  <w:style w:type="character" w:customStyle="1" w:styleId="244">
    <w:name w:val="不明显参考1"/>
    <w:autoRedefine/>
    <w:qFormat/>
    <w:uiPriority w:val="0"/>
    <w:rPr>
      <w:smallCaps/>
      <w:color w:val="C0504D"/>
      <w:u w:val="single"/>
    </w:rPr>
  </w:style>
  <w:style w:type="character" w:customStyle="1" w:styleId="245">
    <w:name w:val="批注文字 Char Char"/>
    <w:autoRedefine/>
    <w:qFormat/>
    <w:uiPriority w:val="0"/>
    <w:rPr>
      <w:rFonts w:ascii="宋体" w:hAnsi="Times New Roman" w:eastAsia="宋体" w:cs="Times New Roman"/>
      <w:sz w:val="28"/>
      <w:szCs w:val="20"/>
    </w:rPr>
  </w:style>
  <w:style w:type="character" w:customStyle="1" w:styleId="246">
    <w:name w:val="文档结构图 Char1"/>
    <w:autoRedefine/>
    <w:qFormat/>
    <w:uiPriority w:val="0"/>
    <w:rPr>
      <w:rFonts w:ascii="宋体"/>
      <w:kern w:val="2"/>
      <w:sz w:val="18"/>
      <w:szCs w:val="18"/>
    </w:rPr>
  </w:style>
  <w:style w:type="paragraph" w:customStyle="1" w:styleId="247">
    <w:name w:val="修订1"/>
    <w:autoRedefine/>
    <w:qFormat/>
    <w:uiPriority w:val="0"/>
    <w:rPr>
      <w:rFonts w:ascii="Times New Roman" w:hAnsi="Times New Roman" w:eastAsia="宋体" w:cs="Times New Roman"/>
      <w:kern w:val="2"/>
      <w:sz w:val="21"/>
      <w:szCs w:val="24"/>
      <w:lang w:val="en-US" w:eastAsia="zh-CN" w:bidi="ar-SA"/>
    </w:rPr>
  </w:style>
  <w:style w:type="character" w:customStyle="1" w:styleId="248">
    <w:name w:val="页脚 Char1"/>
    <w:autoRedefine/>
    <w:semiHidden/>
    <w:qFormat/>
    <w:uiPriority w:val="99"/>
    <w:rPr>
      <w:kern w:val="2"/>
      <w:sz w:val="18"/>
      <w:szCs w:val="18"/>
    </w:rPr>
  </w:style>
  <w:style w:type="character" w:customStyle="1" w:styleId="249">
    <w:name w:val="批注框文本 Char2"/>
    <w:autoRedefine/>
    <w:semiHidden/>
    <w:qFormat/>
    <w:uiPriority w:val="99"/>
    <w:rPr>
      <w:kern w:val="2"/>
      <w:sz w:val="18"/>
      <w:szCs w:val="18"/>
    </w:rPr>
  </w:style>
  <w:style w:type="character" w:customStyle="1" w:styleId="250">
    <w:name w:val="批注主题 Char2"/>
    <w:autoRedefine/>
    <w:semiHidden/>
    <w:qFormat/>
    <w:uiPriority w:val="99"/>
    <w:rPr>
      <w:b/>
      <w:bCs/>
      <w:kern w:val="2"/>
      <w:sz w:val="21"/>
      <w:szCs w:val="22"/>
    </w:rPr>
  </w:style>
  <w:style w:type="character" w:customStyle="1" w:styleId="251">
    <w:name w:val="文档结构图 Char2"/>
    <w:autoRedefine/>
    <w:semiHidden/>
    <w:qFormat/>
    <w:uiPriority w:val="99"/>
    <w:rPr>
      <w:rFonts w:ascii="宋体"/>
      <w:kern w:val="2"/>
      <w:sz w:val="18"/>
      <w:szCs w:val="18"/>
    </w:rPr>
  </w:style>
  <w:style w:type="character" w:customStyle="1" w:styleId="252">
    <w:name w:val="页眉 Char1"/>
    <w:autoRedefine/>
    <w:semiHidden/>
    <w:qFormat/>
    <w:uiPriority w:val="99"/>
    <w:rPr>
      <w:kern w:val="2"/>
      <w:sz w:val="18"/>
      <w:szCs w:val="18"/>
    </w:rPr>
  </w:style>
  <w:style w:type="character" w:customStyle="1" w:styleId="253">
    <w:name w:val="日期 Char2"/>
    <w:autoRedefine/>
    <w:semiHidden/>
    <w:qFormat/>
    <w:uiPriority w:val="99"/>
    <w:rPr>
      <w:kern w:val="2"/>
      <w:sz w:val="21"/>
      <w:szCs w:val="22"/>
    </w:rPr>
  </w:style>
  <w:style w:type="character" w:customStyle="1" w:styleId="254">
    <w:name w:val="正文文本 Char2"/>
    <w:autoRedefine/>
    <w:semiHidden/>
    <w:qFormat/>
    <w:uiPriority w:val="99"/>
    <w:rPr>
      <w:kern w:val="2"/>
      <w:sz w:val="21"/>
      <w:szCs w:val="22"/>
    </w:rPr>
  </w:style>
  <w:style w:type="character" w:customStyle="1" w:styleId="255">
    <w:name w:val="标题 Char1"/>
    <w:autoRedefine/>
    <w:qFormat/>
    <w:uiPriority w:val="10"/>
    <w:rPr>
      <w:rFonts w:ascii="Cambria" w:hAnsi="Cambria" w:cs="Times New Roman"/>
      <w:b/>
      <w:bCs/>
      <w:kern w:val="2"/>
      <w:sz w:val="32"/>
      <w:szCs w:val="32"/>
    </w:rPr>
  </w:style>
  <w:style w:type="character" w:customStyle="1" w:styleId="256">
    <w:name w:val="副标题 Char1"/>
    <w:autoRedefine/>
    <w:qFormat/>
    <w:uiPriority w:val="11"/>
    <w:rPr>
      <w:rFonts w:ascii="Cambria" w:hAnsi="Cambria" w:cs="Times New Roman"/>
      <w:b/>
      <w:bCs/>
      <w:kern w:val="28"/>
      <w:sz w:val="32"/>
      <w:szCs w:val="32"/>
    </w:rPr>
  </w:style>
  <w:style w:type="paragraph" w:customStyle="1" w:styleId="257">
    <w:name w:val="空半行"/>
    <w:basedOn w:val="1"/>
    <w:autoRedefine/>
    <w:qFormat/>
    <w:uiPriority w:val="0"/>
    <w:pPr>
      <w:adjustRightInd w:val="0"/>
      <w:spacing w:line="120" w:lineRule="exact"/>
      <w:textAlignment w:val="baseline"/>
    </w:pPr>
    <w:rPr>
      <w:rFonts w:ascii="Times New Roman" w:hAnsi="Times New Roman" w:eastAsia="仿宋_GB2312" w:cs="Times New Roman"/>
      <w:color w:val="FFFFFF"/>
      <w:sz w:val="30"/>
    </w:rPr>
  </w:style>
  <w:style w:type="paragraph" w:styleId="258">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59">
    <w:name w:val="flNote"/>
    <w:basedOn w:val="1"/>
    <w:autoRedefine/>
    <w:qFormat/>
    <w:uiPriority w:val="0"/>
    <w:pPr>
      <w:adjustRightInd w:val="0"/>
      <w:spacing w:before="320" w:after="160" w:line="360" w:lineRule="atLeast"/>
      <w:jc w:val="center"/>
      <w:textAlignment w:val="baseline"/>
    </w:pPr>
    <w:rPr>
      <w:rFonts w:ascii="Arial" w:hAnsi="Times New Roman" w:eastAsia="黑体" w:cs="Times New Roman"/>
      <w:sz w:val="30"/>
    </w:rPr>
  </w:style>
  <w:style w:type="character" w:customStyle="1" w:styleId="260">
    <w:name w:val="正文2 Char"/>
    <w:link w:val="261"/>
    <w:autoRedefine/>
    <w:qFormat/>
    <w:uiPriority w:val="0"/>
    <w:rPr>
      <w:rFonts w:ascii="楷体" w:eastAsia="楷体"/>
      <w:b/>
      <w:color w:val="0000FF"/>
    </w:rPr>
  </w:style>
  <w:style w:type="paragraph" w:customStyle="1" w:styleId="261">
    <w:name w:val="正文2"/>
    <w:link w:val="260"/>
    <w:autoRedefine/>
    <w:qFormat/>
    <w:uiPriority w:val="0"/>
    <w:pPr>
      <w:widowControl w:val="0"/>
      <w:adjustRightInd w:val="0"/>
      <w:snapToGrid w:val="0"/>
      <w:spacing w:line="360" w:lineRule="auto"/>
      <w:ind w:firstLine="200" w:firstLineChars="200"/>
      <w:jc w:val="both"/>
      <w:textAlignment w:val="baseline"/>
    </w:pPr>
    <w:rPr>
      <w:rFonts w:ascii="楷体" w:hAnsi="宋体" w:eastAsia="楷体" w:cstheme="minorBidi"/>
      <w:b/>
      <w:color w:val="0000FF"/>
      <w:lang w:val="en-US" w:eastAsia="zh-CN" w:bidi="ar-SA"/>
    </w:rPr>
  </w:style>
  <w:style w:type="paragraph" w:customStyle="1" w:styleId="262">
    <w:name w:val="p0"/>
    <w:basedOn w:val="1"/>
    <w:autoRedefine/>
    <w:qFormat/>
    <w:uiPriority w:val="0"/>
    <w:pPr>
      <w:widowControl/>
      <w:spacing w:before="100" w:beforeAutospacing="1" w:after="100" w:afterAutospacing="1"/>
      <w:jc w:val="left"/>
    </w:pPr>
    <w:rPr>
      <w:rFonts w:cs="宋体"/>
      <w:sz w:val="24"/>
      <w:szCs w:val="24"/>
    </w:rPr>
  </w:style>
  <w:style w:type="character" w:customStyle="1" w:styleId="263">
    <w:name w:val="正文文本 (2)_"/>
    <w:link w:val="264"/>
    <w:autoRedefine/>
    <w:qFormat/>
    <w:locked/>
    <w:uiPriority w:val="99"/>
    <w:rPr>
      <w:rFonts w:ascii="MingLiU" w:eastAsia="MingLiU" w:cs="MingLiU"/>
      <w:spacing w:val="20"/>
      <w:sz w:val="22"/>
      <w:shd w:val="clear" w:color="auto" w:fill="FFFFFF"/>
    </w:rPr>
  </w:style>
  <w:style w:type="paragraph" w:customStyle="1" w:styleId="264">
    <w:name w:val="正文文本 (2)1"/>
    <w:basedOn w:val="1"/>
    <w:link w:val="263"/>
    <w:autoRedefine/>
    <w:qFormat/>
    <w:uiPriority w:val="99"/>
    <w:pPr>
      <w:shd w:val="clear" w:color="auto" w:fill="FFFFFF"/>
      <w:spacing w:before="300" w:line="439" w:lineRule="exact"/>
      <w:jc w:val="distribute"/>
    </w:pPr>
    <w:rPr>
      <w:rFonts w:ascii="MingLiU" w:eastAsia="MingLiU" w:cs="MingLiU"/>
      <w:spacing w:val="20"/>
      <w:sz w:val="22"/>
    </w:rPr>
  </w:style>
  <w:style w:type="character" w:customStyle="1" w:styleId="265">
    <w:name w:val="正文文本 (2) + 间距 0 pt5"/>
    <w:autoRedefine/>
    <w:qFormat/>
    <w:uiPriority w:val="99"/>
    <w:rPr>
      <w:rFonts w:ascii="MingLiU" w:eastAsia="MingLiU" w:cs="MingLiU"/>
      <w:spacing w:val="0"/>
      <w:sz w:val="22"/>
      <w:shd w:val="clear" w:color="auto" w:fill="FFFFFF"/>
    </w:rPr>
  </w:style>
  <w:style w:type="character" w:customStyle="1" w:styleId="266">
    <w:name w:val="访问过的超链接1"/>
    <w:basedOn w:val="58"/>
    <w:autoRedefine/>
    <w:semiHidden/>
    <w:unhideWhenUsed/>
    <w:qFormat/>
    <w:uiPriority w:val="99"/>
    <w:rPr>
      <w:color w:val="954F72"/>
      <w:u w:val="single"/>
    </w:rPr>
  </w:style>
  <w:style w:type="character" w:customStyle="1" w:styleId="267">
    <w:name w:val="明显引用 Char2"/>
    <w:basedOn w:val="58"/>
    <w:autoRedefine/>
    <w:qFormat/>
    <w:uiPriority w:val="30"/>
    <w:rPr>
      <w:b/>
      <w:bCs/>
      <w:i/>
      <w:iCs/>
      <w:color w:val="4F81BD" w:themeColor="accent1"/>
      <w14:textFill>
        <w14:solidFill>
          <w14:schemeClr w14:val="accent1"/>
        </w14:solidFill>
      </w14:textFill>
    </w:rPr>
  </w:style>
  <w:style w:type="character" w:customStyle="1" w:styleId="268">
    <w:name w:val="引用 Char2"/>
    <w:basedOn w:val="58"/>
    <w:autoRedefine/>
    <w:qFormat/>
    <w:uiPriority w:val="29"/>
    <w:rPr>
      <w:i/>
      <w:iCs/>
      <w:color w:val="000000" w:themeColor="text1"/>
      <w14:textFill>
        <w14:solidFill>
          <w14:schemeClr w14:val="tx1"/>
        </w14:solidFill>
      </w14:textFill>
    </w:rPr>
  </w:style>
  <w:style w:type="table" w:customStyle="1" w:styleId="269">
    <w:name w:val="网格型4"/>
    <w:basedOn w:val="56"/>
    <w:autoRedefine/>
    <w:unhideWhenUsed/>
    <w:qFormat/>
    <w:uiPriority w:val="59"/>
    <w:rPr>
      <w:rFonts w:asciiTheme="minorHAnsi" w:hAnsiTheme="minorHAnsi" w:eastAsiaTheme="minorEastAsia"/>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
    <w:name w:val="Table Normal"/>
    <w:autoRedefine/>
    <w:semiHidden/>
    <w:unhideWhenUsed/>
    <w:qFormat/>
    <w:uiPriority w:val="0"/>
    <w:tblPr>
      <w:tblCellMar>
        <w:top w:w="0" w:type="dxa"/>
        <w:left w:w="0" w:type="dxa"/>
        <w:bottom w:w="0" w:type="dxa"/>
        <w:right w:w="0" w:type="dxa"/>
      </w:tblCellMar>
    </w:tblPr>
  </w:style>
  <w:style w:type="paragraph" w:customStyle="1" w:styleId="271">
    <w:name w:val="Table Text"/>
    <w:basedOn w:val="1"/>
    <w:autoRedefine/>
    <w:semiHidden/>
    <w:qFormat/>
    <w:uiPriority w:val="0"/>
    <w:rPr>
      <w:rFonts w:ascii="Arial" w:hAnsi="Arial" w:eastAsia="Arial" w:cs="Arial"/>
      <w:sz w:val="21"/>
      <w:szCs w:val="21"/>
      <w:lang w:eastAsia="en-US"/>
    </w:rPr>
  </w:style>
  <w:style w:type="paragraph" w:customStyle="1" w:styleId="272">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C900A8-B617-4F86-A02B-D38C3EC1E809}">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65</Pages>
  <Words>13572</Words>
  <Characters>14783</Characters>
  <Lines>328</Lines>
  <Paragraphs>92</Paragraphs>
  <TotalTime>0</TotalTime>
  <ScaleCrop>false</ScaleCrop>
  <LinksUpToDate>false</LinksUpToDate>
  <CharactersWithSpaces>14984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2021-12-20T01:21:00Z</dcterms:created>
  <dc:creator>Anakin</dc:creator>
  <cp:lastModifiedBy>Kevin Garnett</cp:lastModifiedBy>
  <cp:lastPrinted>2019-12-07T15:20:00Z</cp:lastPrinted>
  <dcterms:modified xsi:type="dcterms:W3CDTF">2026-06-26T09:16:28Z</dcterms:modified>
  <cp:revision>141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F482AA7CE00347B8B5E07B79817EDDAF_13</vt:lpwstr>
  </property>
  <property fmtid="{D5CDD505-2E9C-101B-9397-08002B2CF9AE}" pid="4" name="KSOTemplateDocerSaveRecord">
    <vt:lpwstr>eyJoZGlkIjoiMmZlNDdiZDRiNjliZjBlOWMwODdkZTNiYTFiOTBmZmYiLCJ1c2VySWQiOiIyMzcwNTA1NDQifQ==</vt:lpwstr>
  </property>
</Properties>
</file>